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3498"/>
        <w:gridCol w:w="3482"/>
        <w:gridCol w:w="3482"/>
      </w:tblGrid>
      <w:tr w:rsidR="006B0E30" w:rsidRPr="0084616E" w:rsidTr="00F03642">
        <w:tc>
          <w:tcPr>
            <w:tcW w:w="3543" w:type="dxa"/>
            <w:shd w:val="clear" w:color="auto" w:fill="4F81BD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Academic Year</w:t>
            </w:r>
          </w:p>
        </w:tc>
        <w:tc>
          <w:tcPr>
            <w:tcW w:w="3543" w:type="dxa"/>
            <w:shd w:val="clear" w:color="auto" w:fill="4F81BD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Total PP Budget</w:t>
            </w:r>
          </w:p>
        </w:tc>
        <w:tc>
          <w:tcPr>
            <w:tcW w:w="3544" w:type="dxa"/>
            <w:shd w:val="clear" w:color="auto" w:fill="4F81BD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Total number of pupils on roll</w:t>
            </w:r>
          </w:p>
        </w:tc>
        <w:tc>
          <w:tcPr>
            <w:tcW w:w="3544" w:type="dxa"/>
            <w:shd w:val="clear" w:color="auto" w:fill="4F81BD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Total number of PP pupils</w:t>
            </w:r>
          </w:p>
        </w:tc>
      </w:tr>
      <w:tr w:rsidR="006B0E30" w:rsidRPr="0084616E" w:rsidTr="00F03642">
        <w:tc>
          <w:tcPr>
            <w:tcW w:w="3543" w:type="dxa"/>
            <w:shd w:val="clear" w:color="auto" w:fill="auto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2017-18</w:t>
            </w:r>
          </w:p>
        </w:tc>
        <w:tc>
          <w:tcPr>
            <w:tcW w:w="3543" w:type="dxa"/>
            <w:shd w:val="clear" w:color="auto" w:fill="auto"/>
          </w:tcPr>
          <w:p w:rsidR="006B0E30" w:rsidRPr="0084616E" w:rsidRDefault="006B0E30" w:rsidP="00F03642">
            <w:pPr>
              <w:jc w:val="center"/>
              <w:rPr>
                <w:rFonts w:ascii="Verdana" w:hAnsi="Verdana"/>
                <w:b/>
                <w:bCs/>
              </w:rPr>
            </w:pPr>
            <w:r w:rsidRPr="0084616E">
              <w:rPr>
                <w:rFonts w:ascii="Verdana" w:hAnsi="Verdana"/>
                <w:b/>
                <w:bCs/>
              </w:rPr>
              <w:t>£89,253.00</w:t>
            </w:r>
          </w:p>
        </w:tc>
        <w:tc>
          <w:tcPr>
            <w:tcW w:w="3544" w:type="dxa"/>
            <w:shd w:val="clear" w:color="auto" w:fill="auto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424</w:t>
            </w:r>
          </w:p>
        </w:tc>
        <w:tc>
          <w:tcPr>
            <w:tcW w:w="3544" w:type="dxa"/>
            <w:shd w:val="clear" w:color="auto" w:fill="auto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60</w:t>
            </w:r>
          </w:p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1 PP+</w:t>
            </w:r>
          </w:p>
        </w:tc>
      </w:tr>
    </w:tbl>
    <w:p w:rsidR="006B0E30" w:rsidRPr="0084616E" w:rsidRDefault="006B0E30">
      <w:pPr>
        <w:rPr>
          <w:u w:val="single"/>
        </w:rPr>
      </w:pPr>
    </w:p>
    <w:p w:rsidR="00AC0C1F" w:rsidRPr="0084616E" w:rsidRDefault="00AC0C1F">
      <w:pPr>
        <w:rPr>
          <w:u w:val="single"/>
        </w:rPr>
      </w:pPr>
      <w:r w:rsidRPr="0084616E">
        <w:rPr>
          <w:u w:val="single"/>
        </w:rPr>
        <w:t>Barriers of Pupil Premium Pupils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Poor attendance and lateness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Family issues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Poor nutrition (lack of breakfast)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Lack of family engagement with learning/low aspirations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Lack of role models esp. males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Self-confidence and self-esteem low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Gap in attainment/progress between PP and non-PP</w:t>
      </w:r>
    </w:p>
    <w:p w:rsidR="00AC0C1F" w:rsidRPr="0084616E" w:rsidRDefault="00AC0C1F"/>
    <w:p w:rsidR="00AC0C1F" w:rsidRPr="0084616E" w:rsidRDefault="00AC0C1F"/>
    <w:p w:rsidR="00AC0C1F" w:rsidRPr="0084616E" w:rsidRDefault="00AC0C1F"/>
    <w:p w:rsidR="00AC0C1F" w:rsidRPr="0084616E" w:rsidRDefault="00AC0C1F"/>
    <w:p w:rsidR="00AC0C1F" w:rsidRPr="0084616E" w:rsidRDefault="00AC0C1F"/>
    <w:p w:rsidR="00AC0C1F" w:rsidRDefault="00AC0C1F"/>
    <w:p w:rsidR="0084616E" w:rsidRDefault="0084616E"/>
    <w:p w:rsidR="0084616E" w:rsidRDefault="0084616E"/>
    <w:p w:rsidR="0084616E" w:rsidRPr="0084616E" w:rsidRDefault="0084616E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725"/>
        <w:gridCol w:w="2948"/>
        <w:gridCol w:w="1261"/>
        <w:gridCol w:w="4529"/>
        <w:gridCol w:w="1243"/>
        <w:gridCol w:w="2890"/>
      </w:tblGrid>
      <w:tr w:rsidR="00F86EDA" w:rsidRPr="0084616E" w:rsidTr="0084616E">
        <w:tc>
          <w:tcPr>
            <w:tcW w:w="1725" w:type="dxa"/>
            <w:shd w:val="clear" w:color="auto" w:fill="FFC000" w:themeFill="accent4"/>
          </w:tcPr>
          <w:p w:rsidR="00C95E4F" w:rsidRPr="0084616E" w:rsidRDefault="00C95E4F" w:rsidP="00C95E4F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Barrier</w:t>
            </w:r>
          </w:p>
        </w:tc>
        <w:tc>
          <w:tcPr>
            <w:tcW w:w="2948" w:type="dxa"/>
            <w:shd w:val="clear" w:color="auto" w:fill="FFC000" w:themeFill="accent4"/>
          </w:tcPr>
          <w:p w:rsidR="00C95E4F" w:rsidRPr="0084616E" w:rsidRDefault="00C95E4F" w:rsidP="00C95E4F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Initiative</w:t>
            </w:r>
          </w:p>
        </w:tc>
        <w:tc>
          <w:tcPr>
            <w:tcW w:w="1261" w:type="dxa"/>
            <w:shd w:val="clear" w:color="auto" w:fill="FFC000" w:themeFill="accent4"/>
          </w:tcPr>
          <w:p w:rsidR="00C95E4F" w:rsidRPr="0084616E" w:rsidRDefault="00C95E4F" w:rsidP="00C95E4F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Cost</w:t>
            </w:r>
          </w:p>
        </w:tc>
        <w:tc>
          <w:tcPr>
            <w:tcW w:w="4529" w:type="dxa"/>
            <w:shd w:val="clear" w:color="auto" w:fill="FFC000" w:themeFill="accent4"/>
          </w:tcPr>
          <w:p w:rsidR="00C95E4F" w:rsidRPr="0084616E" w:rsidRDefault="00C95E4F" w:rsidP="00C95E4F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Impact (success criteria)</w:t>
            </w:r>
          </w:p>
        </w:tc>
        <w:tc>
          <w:tcPr>
            <w:tcW w:w="1243" w:type="dxa"/>
            <w:shd w:val="clear" w:color="auto" w:fill="FFC000" w:themeFill="accent4"/>
          </w:tcPr>
          <w:p w:rsidR="00C95E4F" w:rsidRPr="0084616E" w:rsidRDefault="00C95E4F" w:rsidP="00C95E4F">
            <w:pPr>
              <w:ind w:left="360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WHO</w:t>
            </w:r>
          </w:p>
        </w:tc>
        <w:tc>
          <w:tcPr>
            <w:tcW w:w="2890" w:type="dxa"/>
            <w:shd w:val="clear" w:color="auto" w:fill="FFC000" w:themeFill="accent4"/>
          </w:tcPr>
          <w:p w:rsidR="00C95E4F" w:rsidRPr="0084616E" w:rsidRDefault="00C95E4F" w:rsidP="00C95E4F">
            <w:pPr>
              <w:ind w:left="360"/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Evaluation</w:t>
            </w:r>
          </w:p>
        </w:tc>
      </w:tr>
      <w:tr w:rsidR="00A430A2" w:rsidRPr="0084616E" w:rsidTr="0084616E">
        <w:tc>
          <w:tcPr>
            <w:tcW w:w="1725" w:type="dxa"/>
          </w:tcPr>
          <w:p w:rsidR="00A430A2" w:rsidRPr="007B35D5" w:rsidRDefault="00A430A2" w:rsidP="00A430A2">
            <w:pPr>
              <w:rPr>
                <w:rFonts w:cstheme="minorHAnsi"/>
              </w:rPr>
            </w:pPr>
          </w:p>
          <w:p w:rsidR="00A430A2" w:rsidRPr="007B35D5" w:rsidRDefault="00A430A2" w:rsidP="00A430A2">
            <w:pPr>
              <w:rPr>
                <w:rFonts w:cstheme="minorHAnsi"/>
              </w:rPr>
            </w:pPr>
            <w:r w:rsidRPr="007B35D5">
              <w:rPr>
                <w:rFonts w:cstheme="minorHAnsi"/>
              </w:rPr>
              <w:t xml:space="preserve">To close the gap in attainment between PP and non-PP pupils in </w:t>
            </w:r>
            <w:proofErr w:type="spellStart"/>
            <w:r w:rsidRPr="007B35D5">
              <w:rPr>
                <w:rFonts w:cstheme="minorHAnsi"/>
              </w:rPr>
              <w:t>Yr</w:t>
            </w:r>
            <w:proofErr w:type="spellEnd"/>
            <w:r w:rsidRPr="007B35D5">
              <w:rPr>
                <w:rFonts w:cstheme="minorHAnsi"/>
              </w:rPr>
              <w:t xml:space="preserve"> 2 SATs. </w:t>
            </w:r>
          </w:p>
        </w:tc>
        <w:tc>
          <w:tcPr>
            <w:tcW w:w="2948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Targeted Support Staff (JL, MJ) 12.5 h/</w:t>
            </w:r>
            <w:proofErr w:type="spellStart"/>
            <w:r w:rsidRPr="0084616E">
              <w:rPr>
                <w:rFonts w:cstheme="minorHAnsi"/>
              </w:rPr>
              <w:t>wk</w:t>
            </w:r>
            <w:proofErr w:type="spellEnd"/>
            <w:r w:rsidRPr="0084616E">
              <w:rPr>
                <w:rFonts w:cstheme="minorHAnsi"/>
              </w:rPr>
              <w:t xml:space="preserve"> </w:t>
            </w:r>
            <w:proofErr w:type="spellStart"/>
            <w:r w:rsidRPr="0084616E">
              <w:rPr>
                <w:rFonts w:cstheme="minorHAnsi"/>
              </w:rPr>
              <w:t>Yr</w:t>
            </w:r>
            <w:proofErr w:type="spellEnd"/>
            <w:r w:rsidRPr="0084616E">
              <w:rPr>
                <w:rFonts w:cstheme="minorHAnsi"/>
              </w:rPr>
              <w:t xml:space="preserve"> 2.</w:t>
            </w:r>
          </w:p>
          <w:p w:rsidR="00A430A2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Afternoon booster groups in KS1 (maths, reading, SPAG). Class teachers to plan and timetable. </w:t>
            </w: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Pr="007B35D5" w:rsidRDefault="006C7563" w:rsidP="006C7563">
            <w:pPr>
              <w:pStyle w:val="NoSpacing"/>
              <w:rPr>
                <w:color w:val="FF0000"/>
                <w:sz w:val="16"/>
                <w:szCs w:val="16"/>
              </w:rPr>
            </w:pPr>
            <w:r w:rsidRPr="007B35D5">
              <w:rPr>
                <w:rFonts w:cs="Calibri"/>
                <w:color w:val="000000"/>
                <w:spacing w:val="1"/>
                <w:sz w:val="16"/>
                <w:szCs w:val="16"/>
              </w:rPr>
              <w:t>(</w:t>
            </w:r>
            <w:r w:rsidRPr="007B35D5">
              <w:rPr>
                <w:color w:val="FF0000"/>
                <w:sz w:val="16"/>
                <w:szCs w:val="16"/>
              </w:rPr>
              <w:t>SUTTON TRUST ref: reduce class sizes +3 months)</w:t>
            </w:r>
          </w:p>
          <w:p w:rsidR="006C7563" w:rsidRPr="007B35D5" w:rsidRDefault="006C7563" w:rsidP="006C7563">
            <w:pPr>
              <w:pStyle w:val="NoSpacing"/>
              <w:rPr>
                <w:color w:val="FF0000"/>
                <w:sz w:val="16"/>
                <w:szCs w:val="16"/>
              </w:rPr>
            </w:pPr>
            <w:r w:rsidRPr="007B35D5">
              <w:rPr>
                <w:color w:val="FF0000"/>
                <w:sz w:val="16"/>
                <w:szCs w:val="16"/>
              </w:rPr>
              <w:t>1:1 tuition + 5 months</w:t>
            </w:r>
          </w:p>
          <w:p w:rsidR="006C7563" w:rsidRPr="007B35D5" w:rsidRDefault="006C7563" w:rsidP="006C7563">
            <w:pPr>
              <w:pStyle w:val="NoSpacing"/>
              <w:rPr>
                <w:color w:val="FF0000"/>
                <w:sz w:val="16"/>
                <w:szCs w:val="16"/>
              </w:rPr>
            </w:pPr>
            <w:r w:rsidRPr="007B35D5">
              <w:rPr>
                <w:color w:val="FF0000"/>
                <w:sz w:val="16"/>
                <w:szCs w:val="16"/>
              </w:rPr>
              <w:t xml:space="preserve">TA EY </w:t>
            </w:r>
            <w:proofErr w:type="gramStart"/>
            <w:r w:rsidRPr="007B35D5">
              <w:rPr>
                <w:color w:val="FF0000"/>
                <w:sz w:val="16"/>
                <w:szCs w:val="16"/>
              </w:rPr>
              <w:t>intervention  +</w:t>
            </w:r>
            <w:proofErr w:type="gramEnd"/>
            <w:r w:rsidRPr="007B35D5">
              <w:rPr>
                <w:color w:val="FF0000"/>
                <w:sz w:val="16"/>
                <w:szCs w:val="16"/>
              </w:rPr>
              <w:t>6 months</w:t>
            </w:r>
          </w:p>
          <w:p w:rsidR="006C7563" w:rsidRPr="006C7563" w:rsidRDefault="006C7563" w:rsidP="006C7563">
            <w:pPr>
              <w:rPr>
                <w:rFonts w:cstheme="minorHAnsi"/>
                <w:color w:val="FF0000"/>
              </w:rPr>
            </w:pPr>
            <w:r w:rsidRPr="007B35D5">
              <w:rPr>
                <w:color w:val="FF0000"/>
                <w:sz w:val="16"/>
                <w:szCs w:val="16"/>
              </w:rPr>
              <w:t>Oral language intervention + 5 months)</w:t>
            </w: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Pr="0084616E" w:rsidRDefault="006C7563" w:rsidP="00A430A2">
            <w:pPr>
              <w:rPr>
                <w:rFonts w:cstheme="minorHAnsi"/>
              </w:rPr>
            </w:pP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t>£9,387</w:t>
            </w:r>
          </w:p>
        </w:tc>
        <w:tc>
          <w:tcPr>
            <w:tcW w:w="4529" w:type="dxa"/>
          </w:tcPr>
          <w:p w:rsidR="00514C84" w:rsidRPr="00157C26" w:rsidRDefault="00A430A2" w:rsidP="00C948B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highlight w:val="green"/>
              </w:rPr>
            </w:pPr>
            <w:r w:rsidRPr="00157C26">
              <w:rPr>
                <w:rFonts w:cstheme="minorHAnsi"/>
                <w:highlight w:val="green"/>
              </w:rPr>
              <w:t>To narrow the gap in attainment between Disadvantaged pupils in school and other pupils nationally at KS1 in reading, writing and maths.</w:t>
            </w:r>
            <w:r w:rsidR="006C7563" w:rsidRPr="00157C26">
              <w:rPr>
                <w:rFonts w:cstheme="minorHAnsi"/>
                <w:highlight w:val="green"/>
              </w:rPr>
              <w:t xml:space="preserve"> </w:t>
            </w:r>
          </w:p>
          <w:p w:rsidR="00C948B5" w:rsidRPr="00642B78" w:rsidRDefault="00C948B5" w:rsidP="00C948B5">
            <w:pPr>
              <w:rPr>
                <w:rFonts w:cstheme="minorHAnsi"/>
                <w:color w:val="5B9BD5" w:themeColor="accent1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Reduce by 1% at </w:t>
            </w:r>
            <w:proofErr w:type="spellStart"/>
            <w:r w:rsidRPr="00642B78">
              <w:rPr>
                <w:rFonts w:cstheme="minorHAnsi"/>
                <w:color w:val="5B9BD5" w:themeColor="accent1"/>
              </w:rPr>
              <w:t>xmas</w:t>
            </w:r>
            <w:proofErr w:type="spellEnd"/>
            <w:r w:rsidRPr="00642B78">
              <w:rPr>
                <w:rFonts w:cstheme="minorHAnsi"/>
                <w:color w:val="5B9BD5" w:themeColor="accent1"/>
              </w:rPr>
              <w:t>, 2% at Easter and 5% by summer.</w:t>
            </w:r>
          </w:p>
          <w:p w:rsidR="00C948B5" w:rsidRPr="007B35D5" w:rsidRDefault="00C948B5" w:rsidP="00C948B5">
            <w:pPr>
              <w:rPr>
                <w:rFonts w:cstheme="minorHAnsi"/>
              </w:rPr>
            </w:pPr>
            <w:bookmarkStart w:id="0" w:name="_GoBack"/>
            <w:bookmarkEnd w:id="0"/>
          </w:p>
          <w:p w:rsidR="00C948B5" w:rsidRPr="00157C26" w:rsidRDefault="00514C84" w:rsidP="00514C8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highlight w:val="green"/>
              </w:rPr>
            </w:pPr>
            <w:r w:rsidRPr="00157C26">
              <w:rPr>
                <w:rFonts w:cstheme="minorHAnsi"/>
                <w:highlight w:val="green"/>
              </w:rPr>
              <w:t xml:space="preserve">To increase the number of PP Pupils achieving ARE in KS1 SATs </w:t>
            </w:r>
          </w:p>
          <w:p w:rsidR="00514C84" w:rsidRPr="00642B78" w:rsidRDefault="00514C84" w:rsidP="00514C84">
            <w:pPr>
              <w:rPr>
                <w:rFonts w:cstheme="minorHAnsi"/>
                <w:color w:val="5B9BD5" w:themeColor="accent1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Currently only gap in pupils achieving ARE between PP and </w:t>
            </w:r>
            <w:r w:rsidR="00C948B5" w:rsidRPr="00642B78">
              <w:rPr>
                <w:rFonts w:cstheme="minorHAnsi"/>
                <w:color w:val="5B9BD5" w:themeColor="accent1"/>
              </w:rPr>
              <w:t>non-PP pupils</w:t>
            </w:r>
            <w:r w:rsidRPr="00642B78">
              <w:rPr>
                <w:rFonts w:cstheme="minorHAnsi"/>
                <w:color w:val="5B9BD5" w:themeColor="accent1"/>
              </w:rPr>
              <w:t xml:space="preserve"> in </w:t>
            </w:r>
            <w:proofErr w:type="spellStart"/>
            <w:r w:rsidRPr="00642B78">
              <w:rPr>
                <w:rFonts w:cstheme="minorHAnsi"/>
                <w:color w:val="5B9BD5" w:themeColor="accent1"/>
              </w:rPr>
              <w:t>yr</w:t>
            </w:r>
            <w:proofErr w:type="spellEnd"/>
            <w:r w:rsidRPr="00642B78">
              <w:rPr>
                <w:rFonts w:cstheme="minorHAnsi"/>
                <w:color w:val="5B9BD5" w:themeColor="accent1"/>
              </w:rPr>
              <w:t xml:space="preserve"> 2</w:t>
            </w:r>
            <w:r w:rsidR="00C948B5" w:rsidRPr="00642B78">
              <w:rPr>
                <w:rFonts w:cstheme="minorHAnsi"/>
                <w:color w:val="5B9BD5" w:themeColor="accent1"/>
              </w:rPr>
              <w:t xml:space="preserve"> is</w:t>
            </w:r>
            <w:r w:rsidRPr="00642B78">
              <w:rPr>
                <w:rFonts w:cstheme="minorHAnsi"/>
                <w:color w:val="5B9BD5" w:themeColor="accent1"/>
              </w:rPr>
              <w:t xml:space="preserve"> maths (79% non PP, 75% PP). Number of PP working at ARE by Easter to have increased to 76%</w:t>
            </w:r>
            <w:r w:rsidR="00C948B5" w:rsidRPr="00642B78">
              <w:rPr>
                <w:rFonts w:cstheme="minorHAnsi"/>
                <w:color w:val="5B9BD5" w:themeColor="accent1"/>
              </w:rPr>
              <w:t xml:space="preserve"> and 79% by the summer term</w:t>
            </w:r>
            <w:r w:rsidRPr="00642B78">
              <w:rPr>
                <w:rFonts w:cstheme="minorHAnsi"/>
                <w:color w:val="5B9BD5" w:themeColor="accent1"/>
              </w:rPr>
              <w:t>.</w:t>
            </w:r>
            <w:r w:rsidR="00C948B5" w:rsidRPr="00642B78">
              <w:rPr>
                <w:rFonts w:cstheme="minorHAnsi"/>
                <w:color w:val="5B9BD5" w:themeColor="accent1"/>
              </w:rPr>
              <w:t xml:space="preserve"> </w:t>
            </w:r>
            <w:r w:rsidRPr="00642B78">
              <w:rPr>
                <w:rFonts w:cstheme="minorHAnsi"/>
                <w:color w:val="5B9BD5" w:themeColor="accent1"/>
              </w:rPr>
              <w:t xml:space="preserve">This will be monitored during data collection and tracking and termly pupil progress meetings. </w:t>
            </w:r>
          </w:p>
          <w:p w:rsidR="00514C84" w:rsidRPr="007B35D5" w:rsidRDefault="00514C84" w:rsidP="00514C84">
            <w:pPr>
              <w:rPr>
                <w:rFonts w:cstheme="minorHAnsi"/>
              </w:rPr>
            </w:pPr>
          </w:p>
          <w:p w:rsidR="00514C84" w:rsidRPr="00157C26" w:rsidRDefault="00514C84" w:rsidP="00C948B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highlight w:val="yellow"/>
              </w:rPr>
            </w:pPr>
            <w:r w:rsidRPr="00157C26">
              <w:rPr>
                <w:rFonts w:cstheme="minorHAnsi"/>
                <w:highlight w:val="yellow"/>
              </w:rPr>
              <w:t>To increase the number of PP Pupils achieving GDS in KS1 SATs</w:t>
            </w:r>
          </w:p>
          <w:p w:rsidR="00514C84" w:rsidRPr="00642B78" w:rsidRDefault="00514C84" w:rsidP="00514C84">
            <w:pPr>
              <w:rPr>
                <w:rFonts w:cstheme="minorHAnsi"/>
                <w:color w:val="5B9BD5" w:themeColor="accent1"/>
              </w:rPr>
            </w:pPr>
            <w:r w:rsidRPr="00642B78">
              <w:rPr>
                <w:rFonts w:cstheme="minorHAnsi"/>
                <w:color w:val="5B9BD5" w:themeColor="accent1"/>
              </w:rPr>
              <w:t>C</w:t>
            </w:r>
            <w:r w:rsidR="00C948B5" w:rsidRPr="00642B78">
              <w:rPr>
                <w:rFonts w:cstheme="minorHAnsi"/>
                <w:color w:val="5B9BD5" w:themeColor="accent1"/>
              </w:rPr>
              <w:t xml:space="preserve">urrently </w:t>
            </w:r>
            <w:r w:rsidR="006928A8" w:rsidRPr="00642B78">
              <w:rPr>
                <w:rFonts w:cstheme="minorHAnsi"/>
                <w:color w:val="5B9BD5" w:themeColor="accent1"/>
              </w:rPr>
              <w:t xml:space="preserve">1 </w:t>
            </w:r>
            <w:proofErr w:type="spellStart"/>
            <w:r w:rsidR="006928A8" w:rsidRPr="00642B78">
              <w:rPr>
                <w:rFonts w:cstheme="minorHAnsi"/>
                <w:color w:val="5B9BD5" w:themeColor="accent1"/>
              </w:rPr>
              <w:t>chd</w:t>
            </w:r>
            <w:proofErr w:type="spellEnd"/>
            <w:r w:rsidR="00C948B5" w:rsidRPr="00642B78">
              <w:rPr>
                <w:rFonts w:cstheme="minorHAnsi"/>
                <w:color w:val="5B9BD5" w:themeColor="accent1"/>
              </w:rPr>
              <w:t xml:space="preserve"> of PP pupil</w:t>
            </w:r>
            <w:r w:rsidRPr="00642B78">
              <w:rPr>
                <w:rFonts w:cstheme="minorHAnsi"/>
                <w:color w:val="5B9BD5" w:themeColor="accent1"/>
              </w:rPr>
              <w:t xml:space="preserve"> working at GDS for</w:t>
            </w:r>
            <w:r w:rsidR="00C948B5" w:rsidRPr="00642B78">
              <w:rPr>
                <w:rFonts w:cstheme="minorHAnsi"/>
                <w:color w:val="5B9BD5" w:themeColor="accent1"/>
              </w:rPr>
              <w:t xml:space="preserve"> 13%</w:t>
            </w:r>
            <w:r w:rsidRPr="00642B78">
              <w:rPr>
                <w:rFonts w:cstheme="minorHAnsi"/>
                <w:color w:val="5B9BD5" w:themeColor="accent1"/>
              </w:rPr>
              <w:t xml:space="preserve">. </w:t>
            </w:r>
            <w:r w:rsidR="00C948B5" w:rsidRPr="00642B78">
              <w:rPr>
                <w:rFonts w:cstheme="minorHAnsi"/>
                <w:color w:val="5B9BD5" w:themeColor="accent1"/>
              </w:rPr>
              <w:t xml:space="preserve">Aim for </w:t>
            </w:r>
            <w:r w:rsidR="008344D1" w:rsidRPr="00642B78">
              <w:rPr>
                <w:rFonts w:cstheme="minorHAnsi"/>
                <w:color w:val="5B9BD5" w:themeColor="accent1"/>
              </w:rPr>
              <w:t xml:space="preserve">another 1 to achieve GDS by summer, 25%. </w:t>
            </w:r>
          </w:p>
          <w:p w:rsidR="00514C84" w:rsidRPr="007B35D5" w:rsidRDefault="00514C84" w:rsidP="00514C84">
            <w:pPr>
              <w:rPr>
                <w:rFonts w:cstheme="minorHAnsi"/>
              </w:rPr>
            </w:pPr>
          </w:p>
          <w:p w:rsidR="00A430A2" w:rsidRPr="007B35D5" w:rsidRDefault="00A430A2" w:rsidP="00514C84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  <w:p w:rsidR="008344D1" w:rsidRDefault="008344D1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>DF (LSA)</w:t>
            </w:r>
          </w:p>
          <w:p w:rsidR="00A430A2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MD</w:t>
            </w:r>
            <w:r w:rsidR="008344D1">
              <w:rPr>
                <w:rFonts w:cstheme="minorHAnsi"/>
              </w:rPr>
              <w:t xml:space="preserve"> (LSA)</w:t>
            </w:r>
          </w:p>
          <w:p w:rsidR="008344D1" w:rsidRPr="0084616E" w:rsidRDefault="008344D1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CD and SK (Class </w:t>
            </w:r>
            <w:proofErr w:type="spellStart"/>
            <w:r>
              <w:rPr>
                <w:rFonts w:cstheme="minorHAnsi"/>
              </w:rPr>
              <w:t>tch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890" w:type="dxa"/>
          </w:tcPr>
          <w:p w:rsidR="00B14D8B" w:rsidRDefault="00B14D8B" w:rsidP="00B14D8B">
            <w:r>
              <w:t xml:space="preserve">75% of </w:t>
            </w:r>
            <w:proofErr w:type="spellStart"/>
            <w:r>
              <w:t>yr</w:t>
            </w:r>
            <w:proofErr w:type="spellEnd"/>
            <w:r>
              <w:t xml:space="preserve"> 2 PP pupils got the expected standard in SATs.</w:t>
            </w:r>
          </w:p>
          <w:p w:rsidR="00683207" w:rsidRDefault="00683207" w:rsidP="00B14D8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</w:tblGrid>
            <w:tr w:rsidR="00B14D8B" w:rsidTr="00B14D8B">
              <w:tc>
                <w:tcPr>
                  <w:tcW w:w="666" w:type="dxa"/>
                  <w:shd w:val="clear" w:color="auto" w:fill="5B9BD5" w:themeFill="accent1"/>
                </w:tcPr>
                <w:p w:rsidR="00B14D8B" w:rsidRDefault="00683207" w:rsidP="00B14D8B">
                  <w:r>
                    <w:t>Yr2 SATS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B14D8B" w:rsidRDefault="00B14D8B" w:rsidP="00B14D8B">
                  <w:r>
                    <w:t>R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B14D8B" w:rsidRDefault="00B14D8B" w:rsidP="00B14D8B">
                  <w:r>
                    <w:t>W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B14D8B" w:rsidRDefault="00B14D8B" w:rsidP="00B14D8B">
                  <w:r>
                    <w:t>M</w:t>
                  </w:r>
                </w:p>
              </w:tc>
            </w:tr>
            <w:tr w:rsidR="00B14D8B" w:rsidTr="00B14D8B">
              <w:tc>
                <w:tcPr>
                  <w:tcW w:w="666" w:type="dxa"/>
                  <w:shd w:val="clear" w:color="auto" w:fill="5B9BD5" w:themeFill="accent1"/>
                </w:tcPr>
                <w:p w:rsidR="00B14D8B" w:rsidRDefault="00B14D8B" w:rsidP="00B14D8B">
                  <w:r>
                    <w:t>PP</w:t>
                  </w:r>
                </w:p>
              </w:tc>
              <w:tc>
                <w:tcPr>
                  <w:tcW w:w="666" w:type="dxa"/>
                </w:tcPr>
                <w:p w:rsidR="00B14D8B" w:rsidRDefault="00B14D8B" w:rsidP="00B14D8B">
                  <w:r>
                    <w:t>88%</w:t>
                  </w:r>
                </w:p>
              </w:tc>
              <w:tc>
                <w:tcPr>
                  <w:tcW w:w="666" w:type="dxa"/>
                </w:tcPr>
                <w:p w:rsidR="00B14D8B" w:rsidRDefault="00B14D8B" w:rsidP="00B14D8B">
                  <w:r>
                    <w:t>88%</w:t>
                  </w:r>
                </w:p>
              </w:tc>
              <w:tc>
                <w:tcPr>
                  <w:tcW w:w="666" w:type="dxa"/>
                </w:tcPr>
                <w:p w:rsidR="00B14D8B" w:rsidRDefault="00B14D8B" w:rsidP="00B14D8B">
                  <w:r>
                    <w:t>75%</w:t>
                  </w:r>
                </w:p>
              </w:tc>
            </w:tr>
            <w:tr w:rsidR="00B14D8B" w:rsidTr="00B14D8B">
              <w:tc>
                <w:tcPr>
                  <w:tcW w:w="666" w:type="dxa"/>
                  <w:shd w:val="clear" w:color="auto" w:fill="5B9BD5" w:themeFill="accent1"/>
                </w:tcPr>
                <w:p w:rsidR="00B14D8B" w:rsidRDefault="00B14D8B" w:rsidP="00B14D8B">
                  <w:r>
                    <w:t>Non</w:t>
                  </w:r>
                </w:p>
                <w:p w:rsidR="00B14D8B" w:rsidRDefault="00B14D8B" w:rsidP="00B14D8B">
                  <w:r>
                    <w:t>PP</w:t>
                  </w:r>
                </w:p>
              </w:tc>
              <w:tc>
                <w:tcPr>
                  <w:tcW w:w="666" w:type="dxa"/>
                </w:tcPr>
                <w:p w:rsidR="00B14D8B" w:rsidRDefault="00B14D8B" w:rsidP="00B14D8B">
                  <w:r>
                    <w:t>83%</w:t>
                  </w:r>
                </w:p>
              </w:tc>
              <w:tc>
                <w:tcPr>
                  <w:tcW w:w="666" w:type="dxa"/>
                </w:tcPr>
                <w:p w:rsidR="00B14D8B" w:rsidRDefault="00B14D8B" w:rsidP="00B14D8B">
                  <w:r>
                    <w:t>81%</w:t>
                  </w:r>
                </w:p>
              </w:tc>
              <w:tc>
                <w:tcPr>
                  <w:tcW w:w="666" w:type="dxa"/>
                </w:tcPr>
                <w:p w:rsidR="00B14D8B" w:rsidRDefault="00B14D8B" w:rsidP="00B14D8B">
                  <w:r>
                    <w:t>79%</w:t>
                  </w:r>
                </w:p>
              </w:tc>
            </w:tr>
            <w:tr w:rsidR="00B14D8B" w:rsidTr="00B14D8B">
              <w:tc>
                <w:tcPr>
                  <w:tcW w:w="666" w:type="dxa"/>
                  <w:shd w:val="clear" w:color="auto" w:fill="5B9BD5" w:themeFill="accent1"/>
                </w:tcPr>
                <w:p w:rsidR="00B14D8B" w:rsidRDefault="00B14D8B" w:rsidP="00B14D8B">
                  <w:r>
                    <w:t>GAP</w:t>
                  </w:r>
                </w:p>
              </w:tc>
              <w:tc>
                <w:tcPr>
                  <w:tcW w:w="666" w:type="dxa"/>
                </w:tcPr>
                <w:p w:rsidR="00B14D8B" w:rsidRDefault="00B14D8B" w:rsidP="00B14D8B">
                  <w:r w:rsidRPr="00B14D8B">
                    <w:rPr>
                      <w:highlight w:val="green"/>
                    </w:rPr>
                    <w:t>+5%</w:t>
                  </w:r>
                </w:p>
              </w:tc>
              <w:tc>
                <w:tcPr>
                  <w:tcW w:w="666" w:type="dxa"/>
                </w:tcPr>
                <w:p w:rsidR="00B14D8B" w:rsidRDefault="00B14D8B" w:rsidP="00B14D8B">
                  <w:r w:rsidRPr="00B14D8B">
                    <w:rPr>
                      <w:highlight w:val="green"/>
                    </w:rPr>
                    <w:t>+7%</w:t>
                  </w:r>
                </w:p>
              </w:tc>
              <w:tc>
                <w:tcPr>
                  <w:tcW w:w="666" w:type="dxa"/>
                </w:tcPr>
                <w:p w:rsidR="00B14D8B" w:rsidRDefault="00B14D8B" w:rsidP="00B14D8B">
                  <w:r w:rsidRPr="00B14D8B">
                    <w:rPr>
                      <w:highlight w:val="yellow"/>
                    </w:rPr>
                    <w:t>-4%</w:t>
                  </w:r>
                </w:p>
              </w:tc>
            </w:tr>
          </w:tbl>
          <w:p w:rsidR="00B14D8B" w:rsidRDefault="00B14D8B" w:rsidP="00B14D8B">
            <w:r>
              <w:t xml:space="preserve"> </w:t>
            </w:r>
          </w:p>
          <w:p w:rsidR="00B14D8B" w:rsidRDefault="00B14D8B" w:rsidP="00B14D8B">
            <w:r>
              <w:t xml:space="preserve">1 </w:t>
            </w:r>
            <w:r w:rsidR="00157C26">
              <w:t>child</w:t>
            </w:r>
            <w:r>
              <w:t xml:space="preserve"> working at GDS in every subject. </w:t>
            </w:r>
          </w:p>
          <w:p w:rsidR="00A430A2" w:rsidRPr="0084616E" w:rsidRDefault="00A430A2" w:rsidP="00A430A2">
            <w:pPr>
              <w:ind w:left="360"/>
              <w:rPr>
                <w:rFonts w:cstheme="minorHAnsi"/>
              </w:rPr>
            </w:pPr>
          </w:p>
        </w:tc>
      </w:tr>
      <w:tr w:rsidR="00A430A2" w:rsidRPr="0084616E" w:rsidTr="0084616E">
        <w:tc>
          <w:tcPr>
            <w:tcW w:w="1725" w:type="dxa"/>
          </w:tcPr>
          <w:p w:rsidR="00A430A2" w:rsidRPr="007B35D5" w:rsidRDefault="00A430A2" w:rsidP="00A430A2">
            <w:pPr>
              <w:rPr>
                <w:rFonts w:cstheme="minorHAnsi"/>
              </w:rPr>
            </w:pPr>
            <w:r w:rsidRPr="007B35D5">
              <w:rPr>
                <w:rFonts w:cstheme="minorHAnsi"/>
              </w:rPr>
              <w:t xml:space="preserve">Number of PP pupils passing the </w:t>
            </w:r>
            <w:proofErr w:type="spellStart"/>
            <w:r w:rsidRPr="007B35D5">
              <w:rPr>
                <w:rFonts w:cstheme="minorHAnsi"/>
              </w:rPr>
              <w:t>yr</w:t>
            </w:r>
            <w:proofErr w:type="spellEnd"/>
            <w:r w:rsidRPr="007B35D5">
              <w:rPr>
                <w:rFonts w:cstheme="minorHAnsi"/>
              </w:rPr>
              <w:t xml:space="preserve"> 1 phonics check</w:t>
            </w:r>
          </w:p>
          <w:p w:rsidR="00A430A2" w:rsidRPr="007B35D5" w:rsidRDefault="00A430A2" w:rsidP="00A430A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48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Targeted Support Staff (DF &amp; MJ) 12.5 h/</w:t>
            </w:r>
            <w:proofErr w:type="spellStart"/>
            <w:r w:rsidRPr="0084616E">
              <w:rPr>
                <w:rFonts w:cstheme="minorHAnsi"/>
              </w:rPr>
              <w:t>wk</w:t>
            </w:r>
            <w:proofErr w:type="spellEnd"/>
            <w:r w:rsidRPr="0084616E">
              <w:rPr>
                <w:rFonts w:cstheme="minorHAnsi"/>
              </w:rPr>
              <w:t xml:space="preserve"> </w:t>
            </w:r>
            <w:proofErr w:type="spellStart"/>
            <w:r w:rsidRPr="0084616E">
              <w:rPr>
                <w:rFonts w:cstheme="minorHAnsi"/>
              </w:rPr>
              <w:t>Yr</w:t>
            </w:r>
            <w:proofErr w:type="spellEnd"/>
            <w:r w:rsidRPr="0084616E">
              <w:rPr>
                <w:rFonts w:cstheme="minorHAnsi"/>
              </w:rPr>
              <w:t xml:space="preserve"> 2.</w:t>
            </w:r>
          </w:p>
          <w:p w:rsidR="00A430A2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Afternoon booster groups in year 1 for phonics. Class teachers to plan and timetable.</w:t>
            </w: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Pr="0084616E" w:rsidRDefault="006C7563" w:rsidP="00A430A2">
            <w:pPr>
              <w:rPr>
                <w:rFonts w:eastAsia="Times New Roman" w:cstheme="minorHAnsi"/>
                <w:lang w:eastAsia="en-GB"/>
              </w:rPr>
            </w:pPr>
            <w:r w:rsidRPr="007B35D5">
              <w:rPr>
                <w:color w:val="FF0000"/>
                <w:sz w:val="16"/>
                <w:szCs w:val="16"/>
              </w:rPr>
              <w:t>SUTTON TRUST ref: learning styles + 2 months</w:t>
            </w: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lastRenderedPageBreak/>
              <w:t>£9,387</w:t>
            </w:r>
          </w:p>
        </w:tc>
        <w:tc>
          <w:tcPr>
            <w:tcW w:w="4529" w:type="dxa"/>
          </w:tcPr>
          <w:p w:rsidR="008344D1" w:rsidRPr="00157C26" w:rsidRDefault="00A430A2" w:rsidP="008344D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highlight w:val="green"/>
              </w:rPr>
            </w:pPr>
            <w:r w:rsidRPr="00157C26">
              <w:rPr>
                <w:rFonts w:cstheme="minorHAnsi"/>
                <w:highlight w:val="green"/>
              </w:rPr>
              <w:t>Number of PP pupils passing</w:t>
            </w:r>
            <w:r w:rsidR="0084616E" w:rsidRPr="00157C26">
              <w:rPr>
                <w:rFonts w:cstheme="minorHAnsi"/>
                <w:highlight w:val="green"/>
              </w:rPr>
              <w:t xml:space="preserve"> the phonics check increase </w:t>
            </w:r>
          </w:p>
          <w:p w:rsidR="008344D1" w:rsidRPr="00642B78" w:rsidRDefault="008344D1" w:rsidP="008344D1">
            <w:pPr>
              <w:rPr>
                <w:rFonts w:cstheme="minorHAnsi"/>
                <w:color w:val="5B9BD5" w:themeColor="accent1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WAYS TO MEASURE: </w:t>
            </w:r>
          </w:p>
          <w:p w:rsidR="00A430A2" w:rsidRPr="007B35D5" w:rsidRDefault="008344D1" w:rsidP="008344D1">
            <w:pPr>
              <w:rPr>
                <w:rFonts w:cstheme="minorHAnsi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Need to be </w:t>
            </w:r>
            <w:r w:rsidR="0084616E" w:rsidRPr="00642B78">
              <w:rPr>
                <w:rFonts w:cstheme="minorHAnsi"/>
                <w:color w:val="5B9BD5" w:themeColor="accent1"/>
              </w:rPr>
              <w:t xml:space="preserve">above </w:t>
            </w:r>
            <w:r w:rsidRPr="00642B78">
              <w:rPr>
                <w:rFonts w:cstheme="minorHAnsi"/>
                <w:color w:val="5B9BD5" w:themeColor="accent1"/>
              </w:rPr>
              <w:t>70%, 62 % rate in previous year.</w:t>
            </w:r>
          </w:p>
        </w:tc>
        <w:tc>
          <w:tcPr>
            <w:tcW w:w="1243" w:type="dxa"/>
          </w:tcPr>
          <w:p w:rsidR="00A430A2" w:rsidRDefault="008344D1" w:rsidP="00A430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SH and N (class </w:t>
            </w:r>
            <w:proofErr w:type="spellStart"/>
            <w:r>
              <w:rPr>
                <w:rFonts w:cstheme="minorHAnsi"/>
              </w:rPr>
              <w:t>tch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8344D1" w:rsidRPr="0084616E" w:rsidRDefault="008344D1" w:rsidP="00A430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MJ and JL (LSA’s)</w:t>
            </w:r>
          </w:p>
        </w:tc>
        <w:tc>
          <w:tcPr>
            <w:tcW w:w="2890" w:type="dxa"/>
          </w:tcPr>
          <w:p w:rsidR="00A430A2" w:rsidRPr="0084616E" w:rsidRDefault="00B14D8B" w:rsidP="00B14D8B">
            <w:pPr>
              <w:rPr>
                <w:rFonts w:cstheme="minorHAnsi"/>
              </w:rPr>
            </w:pPr>
            <w:r>
              <w:rPr>
                <w:rFonts w:cstheme="minorHAnsi"/>
              </w:rPr>
              <w:t>100% pass rate, increased from 62%</w:t>
            </w:r>
            <w:r w:rsidR="00683207">
              <w:rPr>
                <w:rFonts w:cstheme="minorHAnsi"/>
              </w:rPr>
              <w:t xml:space="preserve"> last year.</w:t>
            </w:r>
          </w:p>
        </w:tc>
      </w:tr>
      <w:tr w:rsidR="00A430A2" w:rsidRPr="0084616E" w:rsidTr="0084616E">
        <w:tc>
          <w:tcPr>
            <w:tcW w:w="1725" w:type="dxa"/>
          </w:tcPr>
          <w:p w:rsidR="00A430A2" w:rsidRPr="007B35D5" w:rsidRDefault="00A430A2" w:rsidP="00A430A2">
            <w:pPr>
              <w:rPr>
                <w:rFonts w:cstheme="minorHAnsi"/>
              </w:rPr>
            </w:pPr>
            <w:r w:rsidRPr="007B35D5">
              <w:rPr>
                <w:rFonts w:cstheme="minorHAnsi"/>
              </w:rPr>
              <w:lastRenderedPageBreak/>
              <w:t>To improve progress of rates in phonics and reading for PP pupils in KS2.</w:t>
            </w:r>
          </w:p>
        </w:tc>
        <w:tc>
          <w:tcPr>
            <w:tcW w:w="2948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Interventions Staff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Afternoon intervention delivered by ZL in KS2</w:t>
            </w:r>
          </w:p>
          <w:p w:rsidR="00A430A2" w:rsidRPr="0084616E" w:rsidRDefault="00A430A2" w:rsidP="00A430A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SPAG intervention</w:t>
            </w:r>
          </w:p>
          <w:p w:rsidR="00A430A2" w:rsidRPr="0084616E" w:rsidRDefault="00A430A2" w:rsidP="00A430A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Phonic intervention</w:t>
            </w:r>
          </w:p>
          <w:p w:rsidR="00A430A2" w:rsidRPr="0084616E" w:rsidRDefault="00A430A2" w:rsidP="00A430A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SPLD intervention</w:t>
            </w:r>
          </w:p>
          <w:p w:rsidR="00A430A2" w:rsidRPr="0084616E" w:rsidRDefault="00A430A2" w:rsidP="00A430A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Writing intervention</w:t>
            </w:r>
          </w:p>
          <w:p w:rsidR="00A430A2" w:rsidRPr="0084616E" w:rsidRDefault="00A430A2" w:rsidP="00A430A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Sandwell numeracy intervention</w:t>
            </w: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t>£2,041.00</w:t>
            </w:r>
          </w:p>
        </w:tc>
        <w:tc>
          <w:tcPr>
            <w:tcW w:w="4529" w:type="dxa"/>
          </w:tcPr>
          <w:p w:rsidR="008344D1" w:rsidRPr="00157C26" w:rsidRDefault="00A430A2" w:rsidP="00157C26">
            <w:pPr>
              <w:rPr>
                <w:rFonts w:cstheme="minorHAnsi"/>
              </w:rPr>
            </w:pPr>
            <w:r w:rsidRPr="00157C26">
              <w:rPr>
                <w:rFonts w:cstheme="minorHAnsi"/>
                <w:highlight w:val="green"/>
              </w:rPr>
              <w:t>For PP Pupils to make progress from individual starting points and baseline assessments</w:t>
            </w:r>
            <w:r w:rsidR="007340EE" w:rsidRPr="00157C26">
              <w:rPr>
                <w:rFonts w:cstheme="minorHAnsi"/>
              </w:rPr>
              <w:t xml:space="preserve"> </w:t>
            </w:r>
          </w:p>
          <w:p w:rsidR="008344D1" w:rsidRPr="007B35D5" w:rsidRDefault="008344D1" w:rsidP="008344D1">
            <w:pPr>
              <w:rPr>
                <w:rFonts w:cstheme="minorHAnsi"/>
                <w:color w:val="5B9BD5" w:themeColor="accent1"/>
              </w:rPr>
            </w:pPr>
            <w:r w:rsidRPr="007B35D5">
              <w:rPr>
                <w:rFonts w:cstheme="minorHAnsi"/>
                <w:color w:val="5B9BD5" w:themeColor="accent1"/>
              </w:rPr>
              <w:t xml:space="preserve">WAYS TO MEASURE: </w:t>
            </w:r>
          </w:p>
          <w:p w:rsidR="00A430A2" w:rsidRPr="007B35D5" w:rsidRDefault="008344D1" w:rsidP="008344D1">
            <w:pPr>
              <w:rPr>
                <w:rFonts w:cstheme="minorHAnsi"/>
              </w:rPr>
            </w:pPr>
            <w:r w:rsidRPr="007B35D5">
              <w:rPr>
                <w:rFonts w:cstheme="minorHAnsi"/>
                <w:color w:val="5B9BD5" w:themeColor="accent1"/>
              </w:rPr>
              <w:t xml:space="preserve">½ termly </w:t>
            </w:r>
            <w:r w:rsidR="007340EE" w:rsidRPr="007B35D5">
              <w:rPr>
                <w:rFonts w:cstheme="minorHAnsi"/>
                <w:color w:val="5B9BD5" w:themeColor="accent1"/>
              </w:rPr>
              <w:t>phonics tests; increase numbers of sounds Recall of HFW’s; number of words reading and writing increased</w:t>
            </w:r>
            <w:r w:rsidRPr="007B35D5">
              <w:rPr>
                <w:rFonts w:cstheme="minorHAnsi"/>
                <w:color w:val="5B9BD5" w:themeColor="accent1"/>
              </w:rPr>
              <w:t xml:space="preserve">; </w:t>
            </w:r>
            <w:r w:rsidR="007340EE" w:rsidRPr="007B35D5">
              <w:rPr>
                <w:rFonts w:cstheme="minorHAnsi"/>
                <w:color w:val="5B9BD5" w:themeColor="accent1"/>
              </w:rPr>
              <w:t>Salford Reading test: reading and comprehension age to increase</w:t>
            </w:r>
            <w:r w:rsidRPr="007B35D5">
              <w:rPr>
                <w:rFonts w:cstheme="minorHAnsi"/>
                <w:color w:val="5B9BD5" w:themeColor="accent1"/>
              </w:rPr>
              <w:t xml:space="preserve">; </w:t>
            </w:r>
            <w:r w:rsidR="007340EE" w:rsidRPr="007B35D5">
              <w:rPr>
                <w:rFonts w:cstheme="minorHAnsi"/>
                <w:color w:val="5B9BD5" w:themeColor="accent1"/>
              </w:rPr>
              <w:t>KS2 SPAG tests; scores increased</w:t>
            </w:r>
            <w:r w:rsidRPr="007B35D5">
              <w:rPr>
                <w:rFonts w:cstheme="minorHAnsi"/>
                <w:color w:val="5B9BD5" w:themeColor="accent1"/>
              </w:rPr>
              <w:t>; score on SANDWELL numeracy test to have increased.</w:t>
            </w:r>
            <w:r w:rsidR="006C7563" w:rsidRPr="007B35D5">
              <w:rPr>
                <w:rFonts w:cstheme="minorHAnsi"/>
                <w:color w:val="5B9BD5" w:themeColor="accent1"/>
              </w:rPr>
              <w:t xml:space="preserve"> 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ZL </w:t>
            </w:r>
          </w:p>
          <w:p w:rsidR="00A430A2" w:rsidRPr="0084616E" w:rsidRDefault="008344D1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>SP</w:t>
            </w:r>
          </w:p>
        </w:tc>
        <w:tc>
          <w:tcPr>
            <w:tcW w:w="2890" w:type="dxa"/>
          </w:tcPr>
          <w:p w:rsidR="00A430A2" w:rsidRDefault="00B14D8B" w:rsidP="00B14D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PP pupils having phonic interventions – number of sounds they know has increased. </w:t>
            </w:r>
          </w:p>
          <w:p w:rsidR="00B14D8B" w:rsidRDefault="00B14D8B" w:rsidP="00B14D8B">
            <w:pPr>
              <w:rPr>
                <w:rFonts w:cstheme="minorHAnsi"/>
              </w:rPr>
            </w:pPr>
          </w:p>
          <w:p w:rsidR="00B14D8B" w:rsidRPr="0084616E" w:rsidRDefault="00B14D8B" w:rsidP="00B14D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Reading and comprehension ages of PP pupils have interventions has increased. </w:t>
            </w: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Low self-esteem of PP Pupils.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Family issues with PP pupils.</w:t>
            </w:r>
          </w:p>
        </w:tc>
        <w:tc>
          <w:tcPr>
            <w:tcW w:w="2948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Nurture intervention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 (KT) 20 h/</w:t>
            </w:r>
            <w:proofErr w:type="spellStart"/>
            <w:r w:rsidRPr="0084616E">
              <w:rPr>
                <w:rFonts w:cstheme="minorHAnsi"/>
              </w:rPr>
              <w:t>wk</w:t>
            </w:r>
            <w:proofErr w:type="spellEnd"/>
          </w:p>
          <w:p w:rsidR="00A430A2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3 afternoons a week, small groups focusing on: behaviour, self-esteem, feelings and friendship. </w:t>
            </w:r>
            <w:proofErr w:type="spellStart"/>
            <w:r w:rsidRPr="0084616E">
              <w:rPr>
                <w:rFonts w:cstheme="minorHAnsi"/>
              </w:rPr>
              <w:t>Boxhull</w:t>
            </w:r>
            <w:proofErr w:type="spellEnd"/>
            <w:r w:rsidRPr="0084616E">
              <w:rPr>
                <w:rFonts w:cstheme="minorHAnsi"/>
              </w:rPr>
              <w:t xml:space="preserve"> profiles use as a baseline and to measure progress. </w:t>
            </w:r>
          </w:p>
          <w:p w:rsidR="006C7563" w:rsidRPr="006C7563" w:rsidRDefault="006C7563" w:rsidP="00A430A2">
            <w:pPr>
              <w:rPr>
                <w:rFonts w:cstheme="minorHAnsi"/>
                <w:color w:val="FF0000"/>
              </w:rPr>
            </w:pPr>
          </w:p>
          <w:p w:rsidR="006C7563" w:rsidRPr="0084616E" w:rsidRDefault="006C7563" w:rsidP="00A430A2">
            <w:pPr>
              <w:rPr>
                <w:rFonts w:cstheme="minorHAnsi"/>
              </w:rPr>
            </w:pPr>
            <w:r w:rsidRPr="007B35D5">
              <w:rPr>
                <w:color w:val="FF0000"/>
                <w:sz w:val="16"/>
                <w:szCs w:val="16"/>
              </w:rPr>
              <w:t>SUTTON TRUST ref: Behaviour interventions + 4months. Social &amp; emotion +3 months</w:t>
            </w: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t>£5,103.00</w:t>
            </w:r>
          </w:p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t>(staff)</w:t>
            </w:r>
          </w:p>
          <w:p w:rsidR="00A430A2" w:rsidRPr="0084616E" w:rsidRDefault="00A430A2" w:rsidP="00A430A2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£1,500</w:t>
            </w:r>
          </w:p>
          <w:p w:rsidR="00A430A2" w:rsidRPr="0084616E" w:rsidRDefault="00A430A2" w:rsidP="00A430A2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(resources)</w:t>
            </w:r>
          </w:p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29" w:type="dxa"/>
          </w:tcPr>
          <w:p w:rsidR="00A430A2" w:rsidRPr="00157C26" w:rsidRDefault="000B0AFB" w:rsidP="000B0AF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highlight w:val="green"/>
              </w:rPr>
            </w:pPr>
            <w:r w:rsidRPr="00157C26">
              <w:rPr>
                <w:rFonts w:cstheme="minorHAnsi"/>
                <w:highlight w:val="green"/>
              </w:rPr>
              <w:t>To</w:t>
            </w:r>
            <w:r w:rsidR="00A430A2" w:rsidRPr="00157C26">
              <w:rPr>
                <w:rFonts w:cstheme="minorHAnsi"/>
                <w:highlight w:val="green"/>
              </w:rPr>
              <w:t xml:space="preserve"> re-engage identified pupils in their learning and promote confidence and self-esteem.</w:t>
            </w:r>
            <w:r w:rsidR="006C7563" w:rsidRPr="00157C26">
              <w:rPr>
                <w:rFonts w:cstheme="minorHAnsi"/>
                <w:highlight w:val="green"/>
              </w:rPr>
              <w:t xml:space="preserve"> </w:t>
            </w:r>
          </w:p>
          <w:p w:rsidR="000B0AFB" w:rsidRPr="007B35D5" w:rsidRDefault="000B0AFB" w:rsidP="000B0AFB">
            <w:pPr>
              <w:rPr>
                <w:rFonts w:cstheme="minorHAnsi"/>
                <w:color w:val="5B9BD5" w:themeColor="accent1"/>
              </w:rPr>
            </w:pPr>
            <w:r w:rsidRPr="007B35D5">
              <w:rPr>
                <w:rFonts w:cstheme="minorHAnsi"/>
                <w:color w:val="5B9BD5" w:themeColor="accent1"/>
              </w:rPr>
              <w:t xml:space="preserve">WAYS TO MEASURE: </w:t>
            </w:r>
          </w:p>
          <w:p w:rsidR="00A430A2" w:rsidRPr="007B35D5" w:rsidRDefault="000B0AFB" w:rsidP="000B0AFB">
            <w:pPr>
              <w:rPr>
                <w:rFonts w:cstheme="minorHAnsi"/>
                <w:color w:val="5B9BD5" w:themeColor="accent1"/>
              </w:rPr>
            </w:pPr>
            <w:r w:rsidRPr="007B35D5">
              <w:rPr>
                <w:rFonts w:cstheme="minorHAnsi"/>
                <w:color w:val="5B9BD5" w:themeColor="accent1"/>
              </w:rPr>
              <w:t>U</w:t>
            </w:r>
            <w:r w:rsidR="001A33C3" w:rsidRPr="007B35D5">
              <w:rPr>
                <w:rFonts w:cstheme="minorHAnsi"/>
                <w:color w:val="5B9BD5" w:themeColor="accent1"/>
              </w:rPr>
              <w:t xml:space="preserve">sing data from </w:t>
            </w:r>
            <w:r w:rsidR="00A430A2" w:rsidRPr="007B35D5">
              <w:rPr>
                <w:rFonts w:cstheme="minorHAnsi"/>
                <w:color w:val="5B9BD5" w:themeColor="accent1"/>
              </w:rPr>
              <w:t xml:space="preserve">Boxall </w:t>
            </w:r>
            <w:r w:rsidR="001A33C3" w:rsidRPr="007B35D5">
              <w:rPr>
                <w:rFonts w:cstheme="minorHAnsi"/>
                <w:color w:val="5B9BD5" w:themeColor="accent1"/>
              </w:rPr>
              <w:t>profile</w:t>
            </w:r>
            <w:r w:rsidR="00A430A2" w:rsidRPr="007B35D5">
              <w:rPr>
                <w:rFonts w:cstheme="minorHAnsi"/>
                <w:color w:val="5B9BD5" w:themeColor="accent1"/>
              </w:rPr>
              <w:t xml:space="preserve"> to increase/decrease as it should to show progress. </w:t>
            </w:r>
            <w:r w:rsidRPr="007B35D5">
              <w:rPr>
                <w:rFonts w:cstheme="minorHAnsi"/>
                <w:color w:val="5B9BD5" w:themeColor="accent1"/>
              </w:rPr>
              <w:t xml:space="preserve">Behaviour; reduction in red entries. </w:t>
            </w:r>
          </w:p>
          <w:p w:rsidR="00A430A2" w:rsidRPr="00642B78" w:rsidRDefault="00A430A2" w:rsidP="000B0AF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To narrow the gap in attainment between Disadvantaged pupils in school and other pupils nationally at KS1 in reading, writing and maths.</w:t>
            </w:r>
          </w:p>
          <w:p w:rsidR="000B0AFB" w:rsidRPr="007B35D5" w:rsidRDefault="000B0AFB" w:rsidP="000B0AFB">
            <w:pPr>
              <w:rPr>
                <w:rFonts w:cstheme="minorHAnsi"/>
                <w:color w:val="5B9BD5" w:themeColor="accent1"/>
              </w:rPr>
            </w:pPr>
            <w:r w:rsidRPr="007B35D5">
              <w:rPr>
                <w:rFonts w:cstheme="minorHAnsi"/>
                <w:color w:val="5B9BD5" w:themeColor="accent1"/>
              </w:rPr>
              <w:t xml:space="preserve">WAYS TO MEASURE: </w:t>
            </w:r>
          </w:p>
          <w:p w:rsidR="000B0AFB" w:rsidRPr="007B35D5" w:rsidRDefault="000B0AFB" w:rsidP="000B0AFB">
            <w:pPr>
              <w:rPr>
                <w:rFonts w:cstheme="minorHAnsi"/>
              </w:rPr>
            </w:pPr>
            <w:r w:rsidRPr="007B35D5">
              <w:rPr>
                <w:rFonts w:cstheme="minorHAnsi"/>
                <w:color w:val="5B9BD5" w:themeColor="accent1"/>
              </w:rPr>
              <w:t xml:space="preserve">Reduce by 1% at </w:t>
            </w:r>
            <w:proofErr w:type="spellStart"/>
            <w:r w:rsidRPr="007B35D5">
              <w:rPr>
                <w:rFonts w:cstheme="minorHAnsi"/>
                <w:color w:val="5B9BD5" w:themeColor="accent1"/>
              </w:rPr>
              <w:t>xmas</w:t>
            </w:r>
            <w:proofErr w:type="spellEnd"/>
            <w:r w:rsidRPr="007B35D5">
              <w:rPr>
                <w:rFonts w:cstheme="minorHAnsi"/>
                <w:color w:val="5B9BD5" w:themeColor="accent1"/>
              </w:rPr>
              <w:t>, 2% at Easter and 5% by summer.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KT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</w:tc>
        <w:tc>
          <w:tcPr>
            <w:tcW w:w="2890" w:type="dxa"/>
          </w:tcPr>
          <w:p w:rsidR="00A430A2" w:rsidRDefault="00B14D8B" w:rsidP="00B14D8B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Currently non PP children being monitored for behaviour.</w:t>
            </w:r>
          </w:p>
          <w:p w:rsidR="00B14D8B" w:rsidRDefault="00B14D8B" w:rsidP="00B14D8B">
            <w:pPr>
              <w:rPr>
                <w:rFonts w:cstheme="minorHAnsi"/>
              </w:rPr>
            </w:pPr>
          </w:p>
          <w:p w:rsidR="00B14D8B" w:rsidRDefault="00B14D8B" w:rsidP="00B14D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chd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5 (LAC/PP/SEN) behaviour incidents has reduced. </w:t>
            </w:r>
          </w:p>
          <w:p w:rsidR="00683207" w:rsidRDefault="00683207" w:rsidP="00B14D8B">
            <w:pPr>
              <w:rPr>
                <w:rFonts w:cstheme="minorHAnsi"/>
              </w:rPr>
            </w:pPr>
          </w:p>
          <w:p w:rsidR="00683207" w:rsidRDefault="00683207" w:rsidP="00B14D8B">
            <w:pPr>
              <w:rPr>
                <w:rFonts w:cstheme="minorHAnsi"/>
              </w:rPr>
            </w:pPr>
            <w:r>
              <w:rPr>
                <w:rFonts w:cstheme="minorHAnsi"/>
              </w:rPr>
              <w:t>Gap between PP &amp; non-PP</w:t>
            </w:r>
            <w:r w:rsidR="00C342F4">
              <w:rPr>
                <w:rFonts w:cstheme="minorHAnsi"/>
              </w:rPr>
              <w:t xml:space="preserve"> in </w:t>
            </w:r>
            <w:proofErr w:type="spellStart"/>
            <w:r w:rsidR="00C342F4">
              <w:rPr>
                <w:rFonts w:cstheme="minorHAnsi"/>
              </w:rPr>
              <w:t>yr</w:t>
            </w:r>
            <w:proofErr w:type="spellEnd"/>
            <w:r w:rsidR="00C342F4">
              <w:rPr>
                <w:rFonts w:cstheme="minorHAnsi"/>
              </w:rPr>
              <w:t xml:space="preserve"> 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</w:tblGrid>
            <w:tr w:rsidR="00683207" w:rsidTr="00F03642">
              <w:tc>
                <w:tcPr>
                  <w:tcW w:w="666" w:type="dxa"/>
                  <w:shd w:val="clear" w:color="auto" w:fill="5B9BD5" w:themeFill="accent1"/>
                </w:tcPr>
                <w:p w:rsidR="00683207" w:rsidRDefault="00683207" w:rsidP="00683207">
                  <w:r>
                    <w:t>Yr2 SATS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683207" w:rsidRDefault="00683207" w:rsidP="00683207">
                  <w:r>
                    <w:t>R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683207" w:rsidRDefault="00683207" w:rsidP="00683207">
                  <w:r>
                    <w:t>W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683207" w:rsidRDefault="00683207" w:rsidP="00683207">
                  <w:r>
                    <w:t>M</w:t>
                  </w:r>
                </w:p>
              </w:tc>
            </w:tr>
            <w:tr w:rsidR="00683207" w:rsidTr="00F03642">
              <w:tc>
                <w:tcPr>
                  <w:tcW w:w="666" w:type="dxa"/>
                  <w:shd w:val="clear" w:color="auto" w:fill="5B9BD5" w:themeFill="accent1"/>
                </w:tcPr>
                <w:p w:rsidR="00683207" w:rsidRDefault="00683207" w:rsidP="00683207">
                  <w:r>
                    <w:t>PP</w:t>
                  </w:r>
                </w:p>
              </w:tc>
              <w:tc>
                <w:tcPr>
                  <w:tcW w:w="666" w:type="dxa"/>
                </w:tcPr>
                <w:p w:rsidR="00683207" w:rsidRDefault="00683207" w:rsidP="00683207">
                  <w:r>
                    <w:t>88%</w:t>
                  </w:r>
                </w:p>
              </w:tc>
              <w:tc>
                <w:tcPr>
                  <w:tcW w:w="666" w:type="dxa"/>
                </w:tcPr>
                <w:p w:rsidR="00683207" w:rsidRDefault="00683207" w:rsidP="00683207">
                  <w:r>
                    <w:t>88%</w:t>
                  </w:r>
                </w:p>
              </w:tc>
              <w:tc>
                <w:tcPr>
                  <w:tcW w:w="666" w:type="dxa"/>
                </w:tcPr>
                <w:p w:rsidR="00683207" w:rsidRDefault="00683207" w:rsidP="00683207">
                  <w:r>
                    <w:t>75%</w:t>
                  </w:r>
                </w:p>
              </w:tc>
            </w:tr>
            <w:tr w:rsidR="00683207" w:rsidTr="00F03642">
              <w:tc>
                <w:tcPr>
                  <w:tcW w:w="666" w:type="dxa"/>
                  <w:shd w:val="clear" w:color="auto" w:fill="5B9BD5" w:themeFill="accent1"/>
                </w:tcPr>
                <w:p w:rsidR="00683207" w:rsidRDefault="00683207" w:rsidP="00683207">
                  <w:r>
                    <w:t>Non</w:t>
                  </w:r>
                </w:p>
                <w:p w:rsidR="00683207" w:rsidRDefault="00683207" w:rsidP="00683207">
                  <w:r>
                    <w:t>PP</w:t>
                  </w:r>
                </w:p>
              </w:tc>
              <w:tc>
                <w:tcPr>
                  <w:tcW w:w="666" w:type="dxa"/>
                </w:tcPr>
                <w:p w:rsidR="00683207" w:rsidRDefault="00683207" w:rsidP="00683207">
                  <w:r>
                    <w:t>83%</w:t>
                  </w:r>
                </w:p>
              </w:tc>
              <w:tc>
                <w:tcPr>
                  <w:tcW w:w="666" w:type="dxa"/>
                </w:tcPr>
                <w:p w:rsidR="00683207" w:rsidRDefault="00683207" w:rsidP="00683207">
                  <w:r>
                    <w:t>81%</w:t>
                  </w:r>
                </w:p>
              </w:tc>
              <w:tc>
                <w:tcPr>
                  <w:tcW w:w="666" w:type="dxa"/>
                </w:tcPr>
                <w:p w:rsidR="00683207" w:rsidRDefault="00683207" w:rsidP="00683207">
                  <w:r>
                    <w:t>79%</w:t>
                  </w:r>
                </w:p>
              </w:tc>
            </w:tr>
            <w:tr w:rsidR="00683207" w:rsidTr="00F03642">
              <w:tc>
                <w:tcPr>
                  <w:tcW w:w="666" w:type="dxa"/>
                  <w:shd w:val="clear" w:color="auto" w:fill="5B9BD5" w:themeFill="accent1"/>
                </w:tcPr>
                <w:p w:rsidR="00683207" w:rsidRDefault="00683207" w:rsidP="00683207">
                  <w:r>
                    <w:t>GAP</w:t>
                  </w:r>
                </w:p>
              </w:tc>
              <w:tc>
                <w:tcPr>
                  <w:tcW w:w="666" w:type="dxa"/>
                </w:tcPr>
                <w:p w:rsidR="00683207" w:rsidRDefault="00683207" w:rsidP="00683207">
                  <w:r w:rsidRPr="00B14D8B">
                    <w:rPr>
                      <w:highlight w:val="green"/>
                    </w:rPr>
                    <w:t>+5%</w:t>
                  </w:r>
                </w:p>
              </w:tc>
              <w:tc>
                <w:tcPr>
                  <w:tcW w:w="666" w:type="dxa"/>
                </w:tcPr>
                <w:p w:rsidR="00683207" w:rsidRDefault="00683207" w:rsidP="00683207">
                  <w:r w:rsidRPr="00B14D8B">
                    <w:rPr>
                      <w:highlight w:val="green"/>
                    </w:rPr>
                    <w:t>+7%</w:t>
                  </w:r>
                </w:p>
              </w:tc>
              <w:tc>
                <w:tcPr>
                  <w:tcW w:w="666" w:type="dxa"/>
                </w:tcPr>
                <w:p w:rsidR="00683207" w:rsidRDefault="00683207" w:rsidP="00683207">
                  <w:r w:rsidRPr="00B14D8B">
                    <w:rPr>
                      <w:highlight w:val="yellow"/>
                    </w:rPr>
                    <w:t>-4%</w:t>
                  </w:r>
                </w:p>
              </w:tc>
            </w:tr>
          </w:tbl>
          <w:p w:rsidR="00683207" w:rsidRPr="0084616E" w:rsidRDefault="00683207" w:rsidP="00B14D8B">
            <w:pPr>
              <w:rPr>
                <w:rFonts w:cstheme="minorHAnsi"/>
              </w:rPr>
            </w:pP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Progress rates of PP pupils lower than non-PP in Reading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Gap in attainment between PP and non-PP pupils in Reading</w:t>
            </w:r>
          </w:p>
        </w:tc>
        <w:tc>
          <w:tcPr>
            <w:tcW w:w="2948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>Albion Foundation</w:t>
            </w:r>
          </w:p>
          <w:p w:rsidR="00A430A2" w:rsidRPr="0084616E" w:rsidRDefault="00A430A2" w:rsidP="00A430A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Selected pupils taking part in a reading intervention ‘Reading stars’ </w:t>
            </w:r>
          </w:p>
          <w:p w:rsidR="00A430A2" w:rsidRPr="0084616E" w:rsidRDefault="00A430A2" w:rsidP="00A430A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 xml:space="preserve">Albion staff working alongside teachers to deliver PE lessons </w:t>
            </w:r>
          </w:p>
          <w:p w:rsidR="00A430A2" w:rsidRPr="0084616E" w:rsidRDefault="00A430A2" w:rsidP="00A430A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Albion ambassadors—developing young leaders </w:t>
            </w:r>
          </w:p>
          <w:p w:rsidR="00A430A2" w:rsidRDefault="00A430A2" w:rsidP="00A430A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Developing British Values within school </w:t>
            </w:r>
          </w:p>
          <w:p w:rsidR="006C7563" w:rsidRPr="006C7563" w:rsidRDefault="006C7563" w:rsidP="006C7563">
            <w:pPr>
              <w:widowControl w:val="0"/>
              <w:rPr>
                <w:rFonts w:cstheme="minorHAnsi"/>
              </w:rPr>
            </w:pPr>
            <w:r w:rsidRPr="007B35D5">
              <w:rPr>
                <w:color w:val="FF0000"/>
                <w:sz w:val="16"/>
                <w:szCs w:val="16"/>
              </w:rPr>
              <w:t>SUTTON TRUST ref: sports +2 months, Arts + 2 months</w:t>
            </w: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lastRenderedPageBreak/>
              <w:t>£3,040.00</w:t>
            </w:r>
          </w:p>
        </w:tc>
        <w:tc>
          <w:tcPr>
            <w:tcW w:w="4529" w:type="dxa"/>
          </w:tcPr>
          <w:p w:rsidR="000B0AFB" w:rsidRPr="00642B78" w:rsidRDefault="00A430A2" w:rsidP="00A430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Attainment in reading of PP pupils will increase</w:t>
            </w:r>
            <w:r w:rsidR="000B0AFB" w:rsidRPr="00642B78">
              <w:rPr>
                <w:rFonts w:cstheme="minorHAnsi"/>
                <w:highlight w:val="green"/>
              </w:rPr>
              <w:t xml:space="preserve"> </w:t>
            </w:r>
          </w:p>
          <w:p w:rsidR="00A430A2" w:rsidRPr="007B35D5" w:rsidRDefault="000B0AFB" w:rsidP="000B0AFB">
            <w:pPr>
              <w:rPr>
                <w:rFonts w:cstheme="minorHAnsi"/>
              </w:rPr>
            </w:pPr>
            <w:r w:rsidRPr="00642B78">
              <w:rPr>
                <w:rFonts w:cstheme="minorHAnsi"/>
                <w:color w:val="5B9BD5" w:themeColor="accent1"/>
              </w:rPr>
              <w:t>WAYS TO MEASURE: c</w:t>
            </w:r>
            <w:r w:rsidR="00023070" w:rsidRPr="00642B78">
              <w:rPr>
                <w:rFonts w:cstheme="minorHAnsi"/>
                <w:color w:val="5B9BD5" w:themeColor="accent1"/>
              </w:rPr>
              <w:t>urrently 67% on track for ARE inc</w:t>
            </w:r>
            <w:r w:rsidRPr="00642B78">
              <w:rPr>
                <w:rFonts w:cstheme="minorHAnsi"/>
                <w:color w:val="5B9BD5" w:themeColor="accent1"/>
              </w:rPr>
              <w:t xml:space="preserve">rease to 70% by end of the year; </w:t>
            </w:r>
            <w:r w:rsidR="00A430A2" w:rsidRPr="00642B78">
              <w:rPr>
                <w:rFonts w:cstheme="minorHAnsi"/>
                <w:color w:val="5B9BD5" w:themeColor="accent1"/>
              </w:rPr>
              <w:lastRenderedPageBreak/>
              <w:t>Reading and comprehension ages of PP pupils to increase</w:t>
            </w:r>
            <w:r w:rsidR="00A430A2" w:rsidRPr="007B35D5">
              <w:rPr>
                <w:rFonts w:cstheme="minorHAnsi"/>
              </w:rPr>
              <w:t xml:space="preserve">. </w:t>
            </w:r>
          </w:p>
          <w:p w:rsidR="00A430A2" w:rsidRPr="00642B78" w:rsidRDefault="00A430A2" w:rsidP="00A430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 xml:space="preserve">Pupils have a wide awareness of health issues and their health and well-being is increased.  </w:t>
            </w:r>
          </w:p>
          <w:p w:rsidR="000B0AFB" w:rsidRPr="00642B78" w:rsidRDefault="00A430A2" w:rsidP="00A430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Pupils awareness of British Valu</w:t>
            </w:r>
            <w:r w:rsidR="000B0AFB" w:rsidRPr="00642B78">
              <w:rPr>
                <w:rFonts w:cstheme="minorHAnsi"/>
                <w:highlight w:val="green"/>
              </w:rPr>
              <w:t xml:space="preserve">es will increase. </w:t>
            </w:r>
            <w:r w:rsidR="006C7563" w:rsidRPr="00642B78">
              <w:rPr>
                <w:rFonts w:cstheme="minorHAnsi"/>
                <w:highlight w:val="green"/>
              </w:rPr>
              <w:t xml:space="preserve"> </w:t>
            </w:r>
          </w:p>
          <w:p w:rsidR="00A430A2" w:rsidRPr="007B35D5" w:rsidRDefault="000B0AFB" w:rsidP="000B0AFB">
            <w:pPr>
              <w:rPr>
                <w:rFonts w:cstheme="minorHAnsi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WAYS TO MEASURE: </w:t>
            </w:r>
            <w:r w:rsidR="00023070" w:rsidRPr="00642B78">
              <w:rPr>
                <w:rFonts w:cstheme="minorHAnsi"/>
                <w:color w:val="5B9BD5" w:themeColor="accent1"/>
              </w:rPr>
              <w:t xml:space="preserve">use of </w:t>
            </w:r>
            <w:r w:rsidRPr="00642B78">
              <w:rPr>
                <w:rFonts w:cstheme="minorHAnsi"/>
                <w:color w:val="5B9BD5" w:themeColor="accent1"/>
              </w:rPr>
              <w:t>self-assessment</w:t>
            </w:r>
            <w:r w:rsidR="00023070" w:rsidRPr="00642B78">
              <w:rPr>
                <w:rFonts w:cstheme="minorHAnsi"/>
                <w:color w:val="5B9BD5" w:themeColor="accent1"/>
              </w:rPr>
              <w:t xml:space="preserve"> checklist, what children knew befor</w:t>
            </w:r>
            <w:r w:rsidRPr="00642B78">
              <w:rPr>
                <w:rFonts w:cstheme="minorHAnsi"/>
                <w:color w:val="5B9BD5" w:themeColor="accent1"/>
              </w:rPr>
              <w:t>e and their understanding after.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>SP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MB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Albion staff</w:t>
            </w:r>
          </w:p>
        </w:tc>
        <w:tc>
          <w:tcPr>
            <w:tcW w:w="2890" w:type="dxa"/>
          </w:tcPr>
          <w:p w:rsidR="00887039" w:rsidRDefault="00887039"/>
          <w:p w:rsidR="00887039" w:rsidRDefault="00887039"/>
          <w:p w:rsidR="00887039" w:rsidRDefault="00887039">
            <w:r>
              <w:t xml:space="preserve">Attainment in reading across the school.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533"/>
              <w:gridCol w:w="533"/>
              <w:gridCol w:w="533"/>
              <w:gridCol w:w="533"/>
            </w:tblGrid>
            <w:tr w:rsidR="00887039" w:rsidTr="00887039">
              <w:tc>
                <w:tcPr>
                  <w:tcW w:w="532" w:type="dxa"/>
                  <w:shd w:val="clear" w:color="auto" w:fill="5B9BD5" w:themeFill="accent1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6"/>
                      <w:szCs w:val="20"/>
                    </w:rPr>
                  </w:pPr>
                  <w:r w:rsidRPr="00887039">
                    <w:rPr>
                      <w:rFonts w:cstheme="minorHAnsi"/>
                      <w:b/>
                      <w:sz w:val="16"/>
                      <w:szCs w:val="20"/>
                    </w:rPr>
                    <w:lastRenderedPageBreak/>
                    <w:t>17/18</w:t>
                  </w:r>
                </w:p>
              </w:tc>
              <w:tc>
                <w:tcPr>
                  <w:tcW w:w="533" w:type="dxa"/>
                  <w:shd w:val="clear" w:color="auto" w:fill="5B9BD5" w:themeFill="accent1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6"/>
                      <w:szCs w:val="20"/>
                    </w:rPr>
                  </w:pPr>
                  <w:r w:rsidRPr="00887039">
                    <w:rPr>
                      <w:rFonts w:cstheme="minorHAnsi"/>
                      <w:b/>
                      <w:sz w:val="16"/>
                      <w:szCs w:val="20"/>
                    </w:rPr>
                    <w:t xml:space="preserve">PP </w:t>
                  </w:r>
                  <w:proofErr w:type="spellStart"/>
                  <w:r w:rsidRPr="00887039">
                    <w:rPr>
                      <w:rFonts w:cstheme="minorHAnsi"/>
                      <w:b/>
                      <w:sz w:val="16"/>
                      <w:szCs w:val="20"/>
                    </w:rPr>
                    <w:t>chd</w:t>
                  </w:r>
                  <w:proofErr w:type="spellEnd"/>
                </w:p>
              </w:tc>
              <w:tc>
                <w:tcPr>
                  <w:tcW w:w="533" w:type="dxa"/>
                  <w:shd w:val="clear" w:color="auto" w:fill="5B9BD5" w:themeFill="accent1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6"/>
                      <w:szCs w:val="20"/>
                    </w:rPr>
                  </w:pPr>
                  <w:r w:rsidRPr="00887039">
                    <w:rPr>
                      <w:rFonts w:cstheme="minorHAnsi"/>
                      <w:b/>
                      <w:sz w:val="16"/>
                      <w:szCs w:val="20"/>
                    </w:rPr>
                    <w:t>% PP @</w:t>
                  </w:r>
                  <w:r>
                    <w:rPr>
                      <w:rFonts w:cstheme="minorHAnsi"/>
                      <w:b/>
                      <w:sz w:val="16"/>
                      <w:szCs w:val="20"/>
                    </w:rPr>
                    <w:t xml:space="preserve"> </w:t>
                  </w:r>
                  <w:r w:rsidRPr="00887039">
                    <w:rPr>
                      <w:rFonts w:cstheme="minorHAnsi"/>
                      <w:b/>
                      <w:sz w:val="16"/>
                      <w:szCs w:val="20"/>
                    </w:rPr>
                    <w:t>ARE</w:t>
                  </w:r>
                </w:p>
              </w:tc>
              <w:tc>
                <w:tcPr>
                  <w:tcW w:w="533" w:type="dxa"/>
                  <w:shd w:val="clear" w:color="auto" w:fill="5B9BD5" w:themeFill="accent1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6"/>
                      <w:szCs w:val="24"/>
                    </w:rPr>
                  </w:pPr>
                  <w:r w:rsidRPr="00887039">
                    <w:rPr>
                      <w:rFonts w:cstheme="minorHAnsi"/>
                      <w:b/>
                      <w:sz w:val="16"/>
                      <w:szCs w:val="24"/>
                    </w:rPr>
                    <w:t>% Non PP @ ARE</w:t>
                  </w:r>
                </w:p>
              </w:tc>
              <w:tc>
                <w:tcPr>
                  <w:tcW w:w="533" w:type="dxa"/>
                  <w:shd w:val="clear" w:color="auto" w:fill="5B9BD5" w:themeFill="accent1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6"/>
                      <w:szCs w:val="24"/>
                    </w:rPr>
                  </w:pPr>
                  <w:r w:rsidRPr="00887039">
                    <w:rPr>
                      <w:rFonts w:cstheme="minorHAnsi"/>
                      <w:b/>
                      <w:sz w:val="16"/>
                      <w:szCs w:val="24"/>
                    </w:rPr>
                    <w:t>GAP</w:t>
                  </w:r>
                </w:p>
              </w:tc>
            </w:tr>
            <w:tr w:rsidR="00887039" w:rsidTr="00260848">
              <w:tc>
                <w:tcPr>
                  <w:tcW w:w="532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>rec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887039" w:rsidTr="00260848">
              <w:tc>
                <w:tcPr>
                  <w:tcW w:w="532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>Yr</w:t>
                  </w:r>
                  <w:proofErr w:type="spellEnd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82%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  <w:highlight w:val="green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  <w:highlight w:val="green"/>
                    </w:rPr>
                    <w:t>+18%</w:t>
                  </w:r>
                </w:p>
              </w:tc>
            </w:tr>
            <w:tr w:rsidR="00887039" w:rsidTr="00260848">
              <w:tc>
                <w:tcPr>
                  <w:tcW w:w="532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>Yr</w:t>
                  </w:r>
                  <w:proofErr w:type="spellEnd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88%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83%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  <w:highlight w:val="green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  <w:highlight w:val="green"/>
                    </w:rPr>
                    <w:t>+5%</w:t>
                  </w:r>
                </w:p>
              </w:tc>
            </w:tr>
            <w:tr w:rsidR="00887039" w:rsidTr="00260848">
              <w:tc>
                <w:tcPr>
                  <w:tcW w:w="532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>Yr</w:t>
                  </w:r>
                  <w:proofErr w:type="spellEnd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78%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  <w:highlight w:val="green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  <w:highlight w:val="green"/>
                    </w:rPr>
                    <w:t>+12%</w:t>
                  </w:r>
                </w:p>
              </w:tc>
            </w:tr>
            <w:tr w:rsidR="00887039" w:rsidTr="00260848">
              <w:tc>
                <w:tcPr>
                  <w:tcW w:w="532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>Yr</w:t>
                  </w:r>
                  <w:proofErr w:type="spellEnd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79%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  <w:highlight w:val="green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  <w:highlight w:val="green"/>
                    </w:rPr>
                    <w:t>+21%</w:t>
                  </w:r>
                </w:p>
              </w:tc>
            </w:tr>
            <w:tr w:rsidR="00887039" w:rsidTr="00260848">
              <w:tc>
                <w:tcPr>
                  <w:tcW w:w="532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>Yr</w:t>
                  </w:r>
                  <w:proofErr w:type="spellEnd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83%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  <w:highlight w:val="yellow"/>
                    </w:rPr>
                    <w:t>-2%</w:t>
                  </w:r>
                </w:p>
              </w:tc>
            </w:tr>
            <w:tr w:rsidR="00887039" w:rsidTr="00260848">
              <w:tc>
                <w:tcPr>
                  <w:tcW w:w="532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>Yr</w:t>
                  </w:r>
                  <w:proofErr w:type="spellEnd"/>
                  <w:r w:rsidRPr="00887039">
                    <w:rPr>
                      <w:rFonts w:cstheme="minorHAnsi"/>
                      <w:b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78%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</w:rPr>
                    <w:t>81%</w:t>
                  </w:r>
                </w:p>
              </w:tc>
              <w:tc>
                <w:tcPr>
                  <w:tcW w:w="533" w:type="dxa"/>
                </w:tcPr>
                <w:p w:rsidR="00887039" w:rsidRPr="00887039" w:rsidRDefault="00887039" w:rsidP="00887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87039">
                    <w:rPr>
                      <w:rFonts w:cstheme="minorHAnsi"/>
                      <w:sz w:val="18"/>
                      <w:szCs w:val="18"/>
                      <w:highlight w:val="yellow"/>
                    </w:rPr>
                    <w:t>-3%</w:t>
                  </w:r>
                </w:p>
              </w:tc>
            </w:tr>
          </w:tbl>
          <w:p w:rsidR="00A430A2" w:rsidRPr="0084616E" w:rsidRDefault="00A430A2" w:rsidP="00683207">
            <w:pPr>
              <w:rPr>
                <w:rFonts w:cstheme="minorHAnsi"/>
              </w:rPr>
            </w:pP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>PP pupils limited outdoor life experiences.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</w:p>
        </w:tc>
        <w:tc>
          <w:tcPr>
            <w:tcW w:w="2948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Forest School (AD - HLTA) 12 hrs.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PP to have planned sessions with AD in forest school. Working on team building, social skills and self-confidence and awareness </w:t>
            </w: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t>£10,058.00</w:t>
            </w:r>
          </w:p>
        </w:tc>
        <w:tc>
          <w:tcPr>
            <w:tcW w:w="4529" w:type="dxa"/>
          </w:tcPr>
          <w:p w:rsidR="00A430A2" w:rsidRPr="00642B78" w:rsidRDefault="00A430A2" w:rsidP="00A430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PP pupils will develop skills in: </w:t>
            </w:r>
          </w:p>
          <w:p w:rsidR="00A430A2" w:rsidRPr="00642B78" w:rsidRDefault="00A430A2" w:rsidP="00A430A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proofErr w:type="spellStart"/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Self Awareness</w:t>
            </w:r>
            <w:proofErr w:type="spellEnd"/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</w:t>
            </w:r>
          </w:p>
          <w:p w:rsidR="00A430A2" w:rsidRPr="00642B78" w:rsidRDefault="00A430A2" w:rsidP="00A430A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proofErr w:type="spellStart"/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Self Regulation</w:t>
            </w:r>
            <w:proofErr w:type="spellEnd"/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  </w:t>
            </w:r>
          </w:p>
          <w:p w:rsidR="00A430A2" w:rsidRPr="00642B78" w:rsidRDefault="00A430A2" w:rsidP="00A430A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Intrinsic motivation  </w:t>
            </w:r>
          </w:p>
          <w:p w:rsidR="00A430A2" w:rsidRPr="00642B78" w:rsidRDefault="00A430A2" w:rsidP="00A430A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Empathy  </w:t>
            </w:r>
          </w:p>
          <w:p w:rsidR="00A430A2" w:rsidRPr="00642B78" w:rsidRDefault="00A430A2" w:rsidP="00A430A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Good social communication skills  </w:t>
            </w:r>
          </w:p>
          <w:p w:rsidR="00A430A2" w:rsidRPr="00642B78" w:rsidRDefault="00A430A2" w:rsidP="00A430A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Independence  </w:t>
            </w:r>
          </w:p>
          <w:p w:rsidR="00A430A2" w:rsidRPr="00642B78" w:rsidRDefault="00A430A2" w:rsidP="00A430A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642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A positive mental attitude, self-esteem and confidence  </w:t>
            </w:r>
          </w:p>
          <w:p w:rsidR="00A430A2" w:rsidRPr="007B35D5" w:rsidRDefault="000B0AFB" w:rsidP="000B0A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2B78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WAYS TO MEASURE: </w:t>
            </w:r>
            <w:r w:rsidR="00A430A2" w:rsidRPr="00642B78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>Baseline</w:t>
            </w:r>
            <w:r w:rsidRPr="00642B78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 questionnaire at start</w:t>
            </w:r>
            <w:r w:rsidR="00A430A2" w:rsidRPr="00642B78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 and end of intervention </w:t>
            </w:r>
            <w:r w:rsidR="006C7563" w:rsidRPr="00642B78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AD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</w:tc>
        <w:tc>
          <w:tcPr>
            <w:tcW w:w="2890" w:type="dxa"/>
          </w:tcPr>
          <w:p w:rsidR="00887039" w:rsidRDefault="00887039" w:rsidP="00887039">
            <w:pPr>
              <w:rPr>
                <w:rFonts w:cstheme="minorHAnsi"/>
              </w:rPr>
            </w:pPr>
          </w:p>
          <w:p w:rsidR="00A430A2" w:rsidRPr="0084616E" w:rsidRDefault="00887039" w:rsidP="008870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year groups have had exposure to forest school – from pupil conferencing this has been very positive and beneficial. </w:t>
            </w: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eastAsia="Times New Roman" w:cstheme="minorHAnsi"/>
                <w:lang w:eastAsia="en-GB"/>
              </w:rPr>
            </w:pPr>
            <w:r w:rsidRPr="0084616E">
              <w:rPr>
                <w:rFonts w:eastAsia="Times New Roman" w:cstheme="minorHAnsi"/>
                <w:lang w:eastAsia="en-GB"/>
              </w:rPr>
              <w:t>Poor behaviour of PP Pupils.</w:t>
            </w:r>
          </w:p>
        </w:tc>
        <w:tc>
          <w:tcPr>
            <w:tcW w:w="2948" w:type="dxa"/>
          </w:tcPr>
          <w:p w:rsidR="00A430A2" w:rsidRPr="0084616E" w:rsidRDefault="00A430A2" w:rsidP="00A430A2">
            <w:pPr>
              <w:rPr>
                <w:rFonts w:eastAsia="Times New Roman" w:cstheme="minorHAnsi"/>
                <w:lang w:eastAsia="en-GB"/>
              </w:rPr>
            </w:pPr>
            <w:r w:rsidRPr="0084616E">
              <w:rPr>
                <w:rFonts w:eastAsia="Times New Roman" w:cstheme="minorHAnsi"/>
                <w:lang w:eastAsia="en-GB"/>
              </w:rPr>
              <w:t xml:space="preserve">End of term behaviour rewards and trips for the best behaved children.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eastAsia="Times New Roman" w:cstheme="minorHAnsi"/>
                <w:lang w:eastAsia="en-GB"/>
              </w:rPr>
              <w:t>Certificates and stickers for behaviour and work.</w:t>
            </w:r>
          </w:p>
        </w:tc>
        <w:tc>
          <w:tcPr>
            <w:tcW w:w="1261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£2,000</w:t>
            </w:r>
          </w:p>
        </w:tc>
        <w:tc>
          <w:tcPr>
            <w:tcW w:w="4529" w:type="dxa"/>
          </w:tcPr>
          <w:p w:rsidR="00A430A2" w:rsidRPr="00642B78" w:rsidRDefault="00A430A2" w:rsidP="000B0AF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 xml:space="preserve">To enrich pupil experience, improve confidence and self- esteem. </w:t>
            </w:r>
          </w:p>
          <w:p w:rsidR="00A430A2" w:rsidRPr="00642B78" w:rsidRDefault="00A430A2" w:rsidP="000B0AF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To maintain outstanding behaviour.</w:t>
            </w:r>
          </w:p>
          <w:p w:rsidR="00A430A2" w:rsidRPr="007B35D5" w:rsidRDefault="000B0AFB" w:rsidP="000B0AFB">
            <w:pPr>
              <w:rPr>
                <w:rFonts w:cstheme="minorHAnsi"/>
              </w:rPr>
            </w:pPr>
            <w:r w:rsidRPr="00642B78">
              <w:rPr>
                <w:rFonts w:cstheme="minorHAnsi"/>
                <w:color w:val="5B9BD5" w:themeColor="accent1"/>
              </w:rPr>
              <w:t>WAYS TO MEASURE: Reduction in</w:t>
            </w:r>
            <w:r w:rsidR="00A430A2" w:rsidRPr="00642B78">
              <w:rPr>
                <w:rFonts w:cstheme="minorHAnsi"/>
                <w:color w:val="5B9BD5" w:themeColor="accent1"/>
              </w:rPr>
              <w:t xml:space="preserve"> number of PP pupils having red sky.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jc w:val="both"/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</w:tc>
        <w:tc>
          <w:tcPr>
            <w:tcW w:w="2890" w:type="dxa"/>
          </w:tcPr>
          <w:p w:rsidR="00F03642" w:rsidRDefault="00F03642" w:rsidP="00F03642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Currently no PP children being monitored for behaviour.</w:t>
            </w:r>
          </w:p>
          <w:p w:rsidR="00F03642" w:rsidRDefault="00F03642" w:rsidP="00F036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chd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5 (LAC/PP/SEN) behaviour incidents has reduced. </w:t>
            </w:r>
          </w:p>
          <w:p w:rsidR="00A430A2" w:rsidRPr="0084616E" w:rsidRDefault="00A430A2" w:rsidP="00887039">
            <w:pPr>
              <w:rPr>
                <w:rFonts w:cstheme="minorHAnsi"/>
              </w:rPr>
            </w:pP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>Poor nutrition of PP pupils.</w:t>
            </w:r>
          </w:p>
        </w:tc>
        <w:tc>
          <w:tcPr>
            <w:tcW w:w="2948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Cool Milk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Milk Purchased for over 5's disadvantaged children.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£400</w:t>
            </w:r>
          </w:p>
        </w:tc>
        <w:tc>
          <w:tcPr>
            <w:tcW w:w="4529" w:type="dxa"/>
          </w:tcPr>
          <w:p w:rsidR="00A430A2" w:rsidRPr="00642B78" w:rsidRDefault="00A430A2" w:rsidP="00FC10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 xml:space="preserve">Disadvantaged pupil’s health and well-being has been directly improved </w:t>
            </w:r>
          </w:p>
          <w:p w:rsidR="00FC1030" w:rsidRPr="00642B78" w:rsidRDefault="00FC1030" w:rsidP="00FC1030">
            <w:pPr>
              <w:rPr>
                <w:rFonts w:cstheme="minorHAnsi"/>
                <w:color w:val="5B9BD5" w:themeColor="accent1"/>
              </w:rPr>
            </w:pPr>
            <w:r w:rsidRPr="00642B78">
              <w:rPr>
                <w:rFonts w:cstheme="minorHAnsi"/>
                <w:color w:val="5B9BD5" w:themeColor="accent1"/>
              </w:rPr>
              <w:t>WAYS TO MEASURE: pupil’s attendance will improve</w:t>
            </w:r>
          </w:p>
          <w:p w:rsidR="00FC1030" w:rsidRPr="00642B78" w:rsidRDefault="00A430A2" w:rsidP="00FC10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Progress and attainment rates of PP pupils to increase</w:t>
            </w:r>
            <w:r w:rsidR="00FC1030" w:rsidRPr="00642B78">
              <w:rPr>
                <w:rFonts w:cstheme="minorHAnsi"/>
                <w:highlight w:val="green"/>
              </w:rPr>
              <w:t xml:space="preserve"> </w:t>
            </w:r>
          </w:p>
          <w:p w:rsidR="00A430A2" w:rsidRPr="007B35D5" w:rsidRDefault="00FC1030" w:rsidP="00FC1030">
            <w:pPr>
              <w:rPr>
                <w:rFonts w:cstheme="minorHAnsi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WAYS TO MEASURE: Reduce by 1% at </w:t>
            </w:r>
            <w:proofErr w:type="spellStart"/>
            <w:r w:rsidRPr="00642B78">
              <w:rPr>
                <w:rFonts w:cstheme="minorHAnsi"/>
                <w:color w:val="5B9BD5" w:themeColor="accent1"/>
              </w:rPr>
              <w:t>xmas</w:t>
            </w:r>
            <w:proofErr w:type="spellEnd"/>
            <w:r w:rsidRPr="00642B78">
              <w:rPr>
                <w:rFonts w:cstheme="minorHAnsi"/>
                <w:color w:val="5B9BD5" w:themeColor="accent1"/>
              </w:rPr>
              <w:t>, 2% at Easter and 5% by summer.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KK (office)</w:t>
            </w:r>
          </w:p>
        </w:tc>
        <w:tc>
          <w:tcPr>
            <w:tcW w:w="2890" w:type="dxa"/>
          </w:tcPr>
          <w:p w:rsidR="00A430A2" w:rsidRDefault="00F03642" w:rsidP="00F03642">
            <w:pPr>
              <w:rPr>
                <w:rFonts w:cstheme="minorHAnsi"/>
              </w:rPr>
            </w:pPr>
            <w:r>
              <w:rPr>
                <w:rFonts w:cstheme="minorHAnsi"/>
              </w:rPr>
              <w:t>No issues with PP attendance – PP attendance 96% compared to 96.4% non-PP</w:t>
            </w:r>
          </w:p>
          <w:p w:rsidR="00F03642" w:rsidRPr="00F03642" w:rsidRDefault="00F03642" w:rsidP="00F03642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Gap between PP and non-PP achieving ARE has closed</w:t>
            </w:r>
          </w:p>
          <w:p w:rsidR="00F03642" w:rsidRPr="00F03642" w:rsidRDefault="00F03642" w:rsidP="00F03642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W -13%, -1%, 0%</w:t>
            </w:r>
          </w:p>
          <w:p w:rsidR="00F03642" w:rsidRPr="00F03642" w:rsidRDefault="00F03642" w:rsidP="00F03642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R 0%, +4%, +7%</w:t>
            </w:r>
          </w:p>
          <w:p w:rsidR="00F03642" w:rsidRPr="00F03642" w:rsidRDefault="00F03642" w:rsidP="00F03642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M -3%, -2%, -1%</w:t>
            </w:r>
          </w:p>
          <w:p w:rsidR="00F03642" w:rsidRPr="00F03642" w:rsidRDefault="00F03642" w:rsidP="00F03642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Gap between PP and non-PP achieving GDS has closed</w:t>
            </w:r>
          </w:p>
          <w:p w:rsidR="00F03642" w:rsidRPr="00F03642" w:rsidRDefault="00F03642" w:rsidP="00F03642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 xml:space="preserve"> W -19%, -19.5%, 12%</w:t>
            </w:r>
          </w:p>
          <w:p w:rsidR="00F03642" w:rsidRPr="00F03642" w:rsidRDefault="00F03642" w:rsidP="00F03642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R -21%, -18%, -14%</w:t>
            </w:r>
          </w:p>
          <w:p w:rsidR="00F03642" w:rsidRPr="00F03642" w:rsidRDefault="00F03642" w:rsidP="00F03642">
            <w:pPr>
              <w:rPr>
                <w:rFonts w:cs="Arial"/>
                <w:color w:val="FF0000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M -17%, -17%, -12%</w:t>
            </w: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PP pupils limited life experiences.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School cover the cost of one Educational Visits, Residential, Theatre Groups for each year group.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Rec – trip to the theatre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Year 1 – Animal man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Year 2,3,4, 5 – Time zone historical workshop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Year 6 – Coach to Drayton Manor.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Full Payment of Educational Visits for Pupil Premium Children.</w:t>
            </w:r>
          </w:p>
        </w:tc>
        <w:tc>
          <w:tcPr>
            <w:tcW w:w="1261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£6,000</w:t>
            </w:r>
          </w:p>
        </w:tc>
        <w:tc>
          <w:tcPr>
            <w:tcW w:w="4529" w:type="dxa"/>
          </w:tcPr>
          <w:p w:rsidR="00A430A2" w:rsidRPr="00642B78" w:rsidRDefault="00A430A2" w:rsidP="00642B78">
            <w:pPr>
              <w:rPr>
                <w:rFonts w:cstheme="minorHAnsi"/>
              </w:rPr>
            </w:pPr>
            <w:r w:rsidRPr="00642B78">
              <w:rPr>
                <w:rFonts w:cstheme="minorHAnsi"/>
                <w:highlight w:val="green"/>
              </w:rPr>
              <w:t>To enrich pupil experience, improve confidence and self-esteem.</w:t>
            </w:r>
          </w:p>
          <w:p w:rsidR="00FC1030" w:rsidRPr="007B35D5" w:rsidRDefault="00FC1030" w:rsidP="00FC1030">
            <w:pPr>
              <w:rPr>
                <w:rFonts w:cstheme="minorHAnsi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WAYS TO MEASURE: through pupil conferencing and questionnaires. Baseline and end of year. 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KK (office)</w:t>
            </w:r>
          </w:p>
        </w:tc>
        <w:tc>
          <w:tcPr>
            <w:tcW w:w="2890" w:type="dxa"/>
          </w:tcPr>
          <w:p w:rsidR="00A430A2" w:rsidRPr="0084616E" w:rsidRDefault="00F03642" w:rsidP="00F036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 conferencing demonstrates children’s positive views towards school and the curriculum. </w:t>
            </w:r>
          </w:p>
        </w:tc>
      </w:tr>
      <w:tr w:rsidR="00A430A2" w:rsidRPr="0084616E" w:rsidTr="0084616E">
        <w:tc>
          <w:tcPr>
            <w:tcW w:w="1725" w:type="dxa"/>
            <w:vMerge w:val="restart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PP pupils not having breakfast before school.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PP pupils being late for school. </w:t>
            </w:r>
          </w:p>
        </w:tc>
        <w:tc>
          <w:tcPr>
            <w:tcW w:w="2948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New kitchen area for breakfast club -For all disadvantaged pupils to have the opportunity to have a daily free breakfast.</w:t>
            </w:r>
          </w:p>
        </w:tc>
        <w:tc>
          <w:tcPr>
            <w:tcW w:w="1261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£9,000 (estimate)</w:t>
            </w:r>
          </w:p>
        </w:tc>
        <w:tc>
          <w:tcPr>
            <w:tcW w:w="4529" w:type="dxa"/>
            <w:vMerge w:val="restart"/>
          </w:tcPr>
          <w:p w:rsidR="00FC1030" w:rsidRPr="00642B78" w:rsidRDefault="00A430A2" w:rsidP="00FC103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Punctuality of PP pupils will improve</w:t>
            </w:r>
            <w:r w:rsidR="00FC1030" w:rsidRPr="00642B78">
              <w:rPr>
                <w:rFonts w:cstheme="minorHAnsi"/>
                <w:highlight w:val="green"/>
              </w:rPr>
              <w:t xml:space="preserve"> – all PP pupils in line with national 96% attendance. </w:t>
            </w:r>
          </w:p>
          <w:p w:rsidR="00A430A2" w:rsidRPr="00642B78" w:rsidRDefault="00A430A2" w:rsidP="00FC103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Progress and attainment rates of PP pupils to increase</w:t>
            </w:r>
            <w:r w:rsidR="00FC1030" w:rsidRPr="00642B78">
              <w:rPr>
                <w:rFonts w:cstheme="minorHAnsi"/>
                <w:highlight w:val="green"/>
              </w:rPr>
              <w:t>.</w:t>
            </w:r>
          </w:p>
          <w:p w:rsidR="00FC1030" w:rsidRPr="007B35D5" w:rsidRDefault="00FC1030" w:rsidP="00FC1030">
            <w:pPr>
              <w:rPr>
                <w:rFonts w:cstheme="minorHAnsi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WAYS TO MEASURE: Reduce by 1% at </w:t>
            </w:r>
            <w:proofErr w:type="spellStart"/>
            <w:r w:rsidRPr="00642B78">
              <w:rPr>
                <w:rFonts w:cstheme="minorHAnsi"/>
                <w:color w:val="5B9BD5" w:themeColor="accent1"/>
              </w:rPr>
              <w:t>xmas</w:t>
            </w:r>
            <w:proofErr w:type="spellEnd"/>
            <w:r w:rsidRPr="00642B78">
              <w:rPr>
                <w:rFonts w:cstheme="minorHAnsi"/>
                <w:color w:val="5B9BD5" w:themeColor="accent1"/>
              </w:rPr>
              <w:t>, 2% at Easter and 5% by summer.</w:t>
            </w:r>
          </w:p>
        </w:tc>
        <w:tc>
          <w:tcPr>
            <w:tcW w:w="1243" w:type="dxa"/>
            <w:vMerge w:val="restart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LP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MT (site manager)</w:t>
            </w:r>
          </w:p>
        </w:tc>
        <w:tc>
          <w:tcPr>
            <w:tcW w:w="2890" w:type="dxa"/>
            <w:vMerge w:val="restart"/>
          </w:tcPr>
          <w:p w:rsidR="00A430A2" w:rsidRPr="00F03642" w:rsidRDefault="00F03642" w:rsidP="00F03642">
            <w:pPr>
              <w:rPr>
                <w:rFonts w:cstheme="minorHAnsi"/>
                <w:b/>
                <w:i/>
              </w:rPr>
            </w:pPr>
            <w:r w:rsidRPr="00F03642">
              <w:rPr>
                <w:rFonts w:cstheme="minorHAnsi"/>
                <w:b/>
                <w:i/>
              </w:rPr>
              <w:t>Initiative not yet put in place.</w:t>
            </w:r>
          </w:p>
        </w:tc>
      </w:tr>
      <w:tr w:rsidR="00A430A2" w:rsidRPr="0084616E" w:rsidTr="0084616E">
        <w:tc>
          <w:tcPr>
            <w:tcW w:w="1725" w:type="dxa"/>
            <w:vMerge/>
          </w:tcPr>
          <w:p w:rsidR="00A430A2" w:rsidRPr="0084616E" w:rsidRDefault="00A430A2" w:rsidP="00A430A2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Breakfast patio area</w:t>
            </w:r>
          </w:p>
        </w:tc>
        <w:tc>
          <w:tcPr>
            <w:tcW w:w="1261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£4,000 (estimate)</w:t>
            </w:r>
          </w:p>
        </w:tc>
        <w:tc>
          <w:tcPr>
            <w:tcW w:w="4529" w:type="dxa"/>
            <w:vMerge/>
          </w:tcPr>
          <w:p w:rsidR="00A430A2" w:rsidRPr="007B35D5" w:rsidRDefault="00A430A2" w:rsidP="00A430A2">
            <w:pPr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:rsidR="00A430A2" w:rsidRPr="0084616E" w:rsidRDefault="00A430A2" w:rsidP="00A430A2">
            <w:pPr>
              <w:ind w:left="360"/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="00A430A2" w:rsidRPr="0084616E" w:rsidRDefault="00A430A2" w:rsidP="00A430A2">
            <w:pPr>
              <w:ind w:left="360"/>
              <w:rPr>
                <w:rFonts w:cstheme="minorHAnsi"/>
              </w:rPr>
            </w:pP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>Low numbers of PP pupils playing a musical instrument.</w:t>
            </w:r>
          </w:p>
        </w:tc>
        <w:tc>
          <w:tcPr>
            <w:tcW w:w="2948" w:type="dxa"/>
          </w:tcPr>
          <w:p w:rsidR="00FC1030" w:rsidRPr="00FC1030" w:rsidRDefault="00A430A2" w:rsidP="00FC103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Music Provision </w:t>
            </w:r>
            <w:r w:rsidR="00FC1030">
              <w:rPr>
                <w:rFonts w:cstheme="minorHAnsi"/>
              </w:rPr>
              <w:t>–</w:t>
            </w:r>
            <w:r w:rsidRPr="0084616E">
              <w:rPr>
                <w:rFonts w:cstheme="minorHAnsi"/>
              </w:rPr>
              <w:t xml:space="preserve"> Subsidy</w:t>
            </w:r>
            <w:r w:rsidR="00FC1030">
              <w:rPr>
                <w:rFonts w:cstheme="minorHAnsi"/>
              </w:rPr>
              <w:t xml:space="preserve"> for music lessons t</w:t>
            </w:r>
            <w:r w:rsidR="00FC1030" w:rsidRPr="00FC1030">
              <w:rPr>
                <w:rFonts w:cstheme="minorHAnsi"/>
              </w:rPr>
              <w:t>o enable disadvantaged pupils to access music lessons</w:t>
            </w:r>
            <w:r w:rsidR="00FC1030">
              <w:rPr>
                <w:rFonts w:cstheme="minorHAnsi"/>
              </w:rPr>
              <w:t xml:space="preserve"> and gain enjoyment of </w:t>
            </w:r>
            <w:r w:rsidR="00FC1030" w:rsidRPr="0084616E">
              <w:rPr>
                <w:rFonts w:cstheme="minorHAnsi"/>
              </w:rPr>
              <w:t xml:space="preserve">learning music and practising music skills. </w:t>
            </w:r>
            <w:r w:rsidR="00FC1030" w:rsidRPr="00FC1030">
              <w:rPr>
                <w:rFonts w:cstheme="minorHAnsi"/>
              </w:rPr>
              <w:t xml:space="preserve">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£452.08</w:t>
            </w:r>
          </w:p>
        </w:tc>
        <w:tc>
          <w:tcPr>
            <w:tcW w:w="4529" w:type="dxa"/>
          </w:tcPr>
          <w:p w:rsidR="00642B78" w:rsidRDefault="00A430A2" w:rsidP="00642B7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7B35D5">
              <w:rPr>
                <w:rFonts w:cstheme="minorHAnsi"/>
              </w:rPr>
              <w:t>To close the gap in PP’s attainment in music compared to non-PP</w:t>
            </w:r>
            <w:r w:rsidR="00113B45" w:rsidRPr="007B35D5">
              <w:rPr>
                <w:rFonts w:cstheme="minorHAnsi"/>
              </w:rPr>
              <w:t xml:space="preserve"> (currently 93% of PP achieve ARE for music compared to 94% for non-PP, increase PP by 1%)</w:t>
            </w:r>
          </w:p>
          <w:p w:rsidR="00113B45" w:rsidRPr="00642B78" w:rsidRDefault="00113B45" w:rsidP="00642B7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642B78">
              <w:rPr>
                <w:rFonts w:cstheme="minorHAnsi"/>
                <w:color w:val="FFFFFF" w:themeColor="background1"/>
                <w:highlight w:val="red"/>
              </w:rPr>
              <w:t>Number of PP children who access music lessons to increase</w:t>
            </w:r>
          </w:p>
          <w:p w:rsidR="00113B45" w:rsidRPr="007B35D5" w:rsidRDefault="00113B45" w:rsidP="00113B45">
            <w:pPr>
              <w:rPr>
                <w:rFonts w:cstheme="minorHAnsi"/>
              </w:rPr>
            </w:pPr>
            <w:r w:rsidRPr="00642B78">
              <w:rPr>
                <w:rFonts w:cstheme="minorHAnsi"/>
                <w:color w:val="5B9BD5" w:themeColor="accent1"/>
              </w:rPr>
              <w:t>Currently</w:t>
            </w:r>
            <w:r w:rsidR="000448AE" w:rsidRPr="00642B78">
              <w:rPr>
                <w:rFonts w:cstheme="minorHAnsi"/>
                <w:color w:val="5B9BD5" w:themeColor="accent1"/>
              </w:rPr>
              <w:t xml:space="preserve"> 53</w:t>
            </w:r>
            <w:r w:rsidRPr="00642B78">
              <w:rPr>
                <w:rFonts w:cstheme="minorHAnsi"/>
                <w:color w:val="5B9BD5" w:themeColor="accent1"/>
              </w:rPr>
              <w:t xml:space="preserve"> </w:t>
            </w:r>
            <w:proofErr w:type="spellStart"/>
            <w:r w:rsidRPr="00642B78">
              <w:rPr>
                <w:rFonts w:cstheme="minorHAnsi"/>
                <w:color w:val="5B9BD5" w:themeColor="accent1"/>
              </w:rPr>
              <w:t>Chd</w:t>
            </w:r>
            <w:proofErr w:type="spellEnd"/>
            <w:r w:rsidRPr="00642B78">
              <w:rPr>
                <w:rFonts w:cstheme="minorHAnsi"/>
                <w:color w:val="5B9BD5" w:themeColor="accent1"/>
              </w:rPr>
              <w:t xml:space="preserve"> </w:t>
            </w:r>
            <w:r w:rsidR="000448AE" w:rsidRPr="00642B78">
              <w:rPr>
                <w:rFonts w:cstheme="minorHAnsi"/>
                <w:color w:val="5B9BD5" w:themeColor="accent1"/>
              </w:rPr>
              <w:t>access music lesson of these 4</w:t>
            </w:r>
            <w:r w:rsidRPr="00642B78">
              <w:rPr>
                <w:rFonts w:cstheme="minorHAnsi"/>
                <w:color w:val="5B9BD5" w:themeColor="accent1"/>
              </w:rPr>
              <w:t xml:space="preserve">% are PP. This is to increase to </w:t>
            </w:r>
            <w:r w:rsidR="000448AE" w:rsidRPr="00642B78">
              <w:rPr>
                <w:rFonts w:cstheme="minorHAnsi"/>
                <w:color w:val="5B9BD5" w:themeColor="accent1"/>
              </w:rPr>
              <w:t>10</w:t>
            </w:r>
            <w:r w:rsidRPr="00642B78">
              <w:rPr>
                <w:rFonts w:cstheme="minorHAnsi"/>
                <w:color w:val="5B9BD5" w:themeColor="accent1"/>
              </w:rPr>
              <w:t>%</w:t>
            </w:r>
            <w:r w:rsidR="000448AE" w:rsidRPr="00642B78">
              <w:rPr>
                <w:rFonts w:cstheme="minorHAnsi"/>
                <w:color w:val="5B9BD5" w:themeColor="accent1"/>
              </w:rPr>
              <w:t>.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AF (office)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AP (music leader)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</w:tc>
        <w:tc>
          <w:tcPr>
            <w:tcW w:w="2890" w:type="dxa"/>
          </w:tcPr>
          <w:p w:rsidR="00F03642" w:rsidRPr="00C342F4" w:rsidRDefault="00C342F4" w:rsidP="00C342F4">
            <w:pPr>
              <w:rPr>
                <w:rFonts w:cstheme="minorHAnsi"/>
                <w:b/>
                <w:i/>
              </w:rPr>
            </w:pPr>
            <w:r w:rsidRPr="00C342F4">
              <w:rPr>
                <w:rFonts w:cstheme="minorHAnsi"/>
                <w:b/>
                <w:i/>
              </w:rPr>
              <w:t>Still waiting for data</w:t>
            </w: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KS 1 Progress rates of PP pupils lower than non-PP in R, W and M.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KS 1 Gap in attainment between PP and non-PP pupils in R, W, M.</w:t>
            </w:r>
          </w:p>
        </w:tc>
        <w:tc>
          <w:tcPr>
            <w:tcW w:w="2948" w:type="dxa"/>
          </w:tcPr>
          <w:p w:rsidR="00113B45" w:rsidRPr="00113B45" w:rsidRDefault="00113B45" w:rsidP="00113B45">
            <w:pPr>
              <w:rPr>
                <w:rFonts w:cstheme="minorHAnsi"/>
              </w:rPr>
            </w:pPr>
            <w:r w:rsidRPr="00113B45">
              <w:rPr>
                <w:rFonts w:cstheme="minorHAnsi"/>
              </w:rPr>
              <w:t>To develop the k</w:t>
            </w:r>
            <w:r w:rsidR="00A430A2" w:rsidRPr="00113B45">
              <w:rPr>
                <w:rFonts w:cstheme="minorHAnsi"/>
              </w:rPr>
              <w:t>ey stage 1 outdoor learning area</w:t>
            </w:r>
            <w:r w:rsidRPr="00113B45">
              <w:rPr>
                <w:rFonts w:cstheme="minorHAnsi"/>
              </w:rPr>
              <w:t xml:space="preserve"> to create a vibrant learning area for children to learn.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£2,500.00</w:t>
            </w:r>
          </w:p>
        </w:tc>
        <w:tc>
          <w:tcPr>
            <w:tcW w:w="4529" w:type="dxa"/>
          </w:tcPr>
          <w:p w:rsidR="00A430A2" w:rsidRPr="00642B78" w:rsidRDefault="00642B78" w:rsidP="00642B7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A</w:t>
            </w:r>
            <w:r w:rsidR="00A430A2" w:rsidRPr="00642B78">
              <w:rPr>
                <w:rFonts w:cstheme="minorHAnsi"/>
                <w:highlight w:val="green"/>
              </w:rPr>
              <w:t>fter</w:t>
            </w:r>
            <w:r w:rsidR="00113B45" w:rsidRPr="00642B78">
              <w:rPr>
                <w:rFonts w:cstheme="minorHAnsi"/>
                <w:highlight w:val="green"/>
              </w:rPr>
              <w:t>noon interventions to narrow the gap in attainment between disadvantaged pupils in school and other pupils nationally at KS1 in reading, writing and maths.</w:t>
            </w:r>
          </w:p>
          <w:p w:rsidR="00113B45" w:rsidRPr="007B35D5" w:rsidRDefault="00113B45" w:rsidP="00113B45">
            <w:pPr>
              <w:rPr>
                <w:rFonts w:cstheme="minorHAnsi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Currently only gap in pupils achieving ARE between PP and non-PP pupils in </w:t>
            </w:r>
            <w:proofErr w:type="spellStart"/>
            <w:r w:rsidRPr="00642B78">
              <w:rPr>
                <w:rFonts w:cstheme="minorHAnsi"/>
                <w:color w:val="5B9BD5" w:themeColor="accent1"/>
              </w:rPr>
              <w:t>yr</w:t>
            </w:r>
            <w:proofErr w:type="spellEnd"/>
            <w:r w:rsidRPr="00642B78">
              <w:rPr>
                <w:rFonts w:cstheme="minorHAnsi"/>
                <w:color w:val="5B9BD5" w:themeColor="accent1"/>
              </w:rPr>
              <w:t xml:space="preserve"> 2 is maths (79% non PP, 75% PP). Number of PP working at ARE by Easter to have increased to 76% and 79% by the summer term. This will be monitored during data collection and tracking and termly pupil progress meetings. 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CD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CP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DF, MJ, MD, JL</w:t>
            </w:r>
          </w:p>
        </w:tc>
        <w:tc>
          <w:tcPr>
            <w:tcW w:w="2890" w:type="dxa"/>
          </w:tcPr>
          <w:p w:rsidR="00C342F4" w:rsidRDefault="00C342F4" w:rsidP="00C342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Gap between PP &amp; non-PP in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2 closed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</w:tblGrid>
            <w:tr w:rsidR="00C342F4" w:rsidTr="00247276"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Yr2 SATS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R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W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M</w:t>
                  </w:r>
                </w:p>
              </w:tc>
            </w:tr>
            <w:tr w:rsidR="00C342F4" w:rsidTr="00247276"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PP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88%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88%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75%</w:t>
                  </w:r>
                </w:p>
              </w:tc>
            </w:tr>
            <w:tr w:rsidR="00C342F4" w:rsidTr="00247276"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Non</w:t>
                  </w:r>
                </w:p>
                <w:p w:rsidR="00C342F4" w:rsidRDefault="00C342F4" w:rsidP="00C342F4">
                  <w:r>
                    <w:t>PP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83%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81%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79%</w:t>
                  </w:r>
                </w:p>
              </w:tc>
            </w:tr>
            <w:tr w:rsidR="00C342F4" w:rsidTr="00247276"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GAP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 w:rsidRPr="00B14D8B">
                    <w:rPr>
                      <w:highlight w:val="green"/>
                    </w:rPr>
                    <w:t>+5%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 w:rsidRPr="00B14D8B">
                    <w:rPr>
                      <w:highlight w:val="green"/>
                    </w:rPr>
                    <w:t>+7%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 w:rsidRPr="00B14D8B">
                    <w:rPr>
                      <w:highlight w:val="yellow"/>
                    </w:rPr>
                    <w:t>-4%</w:t>
                  </w:r>
                </w:p>
              </w:tc>
            </w:tr>
          </w:tbl>
          <w:p w:rsidR="00A430A2" w:rsidRPr="0084616E" w:rsidRDefault="00A430A2" w:rsidP="00C342F4">
            <w:pPr>
              <w:rPr>
                <w:rFonts w:cstheme="minorHAnsi"/>
              </w:rPr>
            </w:pP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Attendance and lateness of PP pupils. </w:t>
            </w:r>
          </w:p>
        </w:tc>
        <w:tc>
          <w:tcPr>
            <w:tcW w:w="2948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Attendance Staff (KK) 5 h/</w:t>
            </w:r>
            <w:proofErr w:type="spellStart"/>
            <w:r w:rsidRPr="0084616E">
              <w:rPr>
                <w:rFonts w:cstheme="minorHAnsi"/>
              </w:rPr>
              <w:t>pwk</w:t>
            </w:r>
            <w:proofErr w:type="spellEnd"/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-to phone/text parents on 1</w:t>
            </w:r>
            <w:r w:rsidRPr="0084616E">
              <w:rPr>
                <w:rFonts w:cstheme="minorHAnsi"/>
                <w:vertAlign w:val="superscript"/>
              </w:rPr>
              <w:t>st</w:t>
            </w:r>
            <w:r w:rsidRPr="0084616E">
              <w:rPr>
                <w:rFonts w:cstheme="minorHAnsi"/>
              </w:rPr>
              <w:t xml:space="preserve"> day of absences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-to monitor PA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-letters sent to parents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-meetings with parents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-working closely with LEA attendance and prosecution  service</w:t>
            </w: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£4,060.00</w:t>
            </w:r>
          </w:p>
        </w:tc>
        <w:tc>
          <w:tcPr>
            <w:tcW w:w="4529" w:type="dxa"/>
          </w:tcPr>
          <w:p w:rsidR="00113B45" w:rsidRPr="00642B78" w:rsidRDefault="00113B45" w:rsidP="00113B4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 xml:space="preserve">To reduce our PA by 1.5% </w:t>
            </w:r>
          </w:p>
          <w:p w:rsidR="00113B45" w:rsidRPr="00642B78" w:rsidRDefault="00113B45" w:rsidP="00113B4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Whole school attendance will improve 97%</w:t>
            </w:r>
          </w:p>
          <w:p w:rsidR="00A430A2" w:rsidRPr="007B35D5" w:rsidRDefault="00A430A2" w:rsidP="00113B45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KK</w:t>
            </w:r>
            <w:r w:rsidR="00113B45">
              <w:rPr>
                <w:rFonts w:cstheme="minorHAnsi"/>
              </w:rPr>
              <w:t xml:space="preserve"> (office)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LP</w:t>
            </w:r>
            <w:r w:rsidR="00113B45">
              <w:rPr>
                <w:rFonts w:cstheme="minorHAnsi"/>
              </w:rPr>
              <w:t xml:space="preserve"> (FSW)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  <w:r w:rsidR="00113B45">
              <w:rPr>
                <w:rFonts w:cstheme="minorHAnsi"/>
              </w:rPr>
              <w:t xml:space="preserve"> (AH)</w:t>
            </w:r>
          </w:p>
        </w:tc>
        <w:tc>
          <w:tcPr>
            <w:tcW w:w="2890" w:type="dxa"/>
          </w:tcPr>
          <w:p w:rsidR="00C342F4" w:rsidRDefault="00C342F4" w:rsidP="00C342F4">
            <w:pPr>
              <w:rPr>
                <w:rFonts w:cstheme="minorHAnsi"/>
              </w:rPr>
            </w:pPr>
            <w:r>
              <w:rPr>
                <w:rFonts w:cstheme="minorHAnsi"/>
              </w:rPr>
              <w:t>No issues with PP attendance – PP attendance 96% compared to 96.4% non-PP</w:t>
            </w:r>
          </w:p>
          <w:p w:rsidR="00C342F4" w:rsidRDefault="00C342F4" w:rsidP="00C342F4">
            <w:pPr>
              <w:rPr>
                <w:rFonts w:cstheme="minorHAnsi"/>
              </w:rPr>
            </w:pPr>
          </w:p>
          <w:p w:rsidR="00C342F4" w:rsidRDefault="00C342F4" w:rsidP="00C342F4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attendance is 96.4%</w:t>
            </w:r>
          </w:p>
          <w:p w:rsidR="00C342F4" w:rsidRDefault="00C342F4" w:rsidP="00C342F4">
            <w:pPr>
              <w:rPr>
                <w:rFonts w:cstheme="minorHAnsi"/>
              </w:rPr>
            </w:pPr>
          </w:p>
          <w:p w:rsidR="00C342F4" w:rsidRDefault="00C342F4" w:rsidP="00C342F4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Currently 20 pupils who have below 90% attendance, 7 of these are below 85%.</w:t>
            </w:r>
          </w:p>
          <w:p w:rsidR="00A430A2" w:rsidRPr="0084616E" w:rsidRDefault="00A430A2" w:rsidP="00C342F4">
            <w:pPr>
              <w:rPr>
                <w:rFonts w:cstheme="minorHAnsi"/>
              </w:rPr>
            </w:pP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>Family issues of PP pupils</w:t>
            </w:r>
          </w:p>
        </w:tc>
        <w:tc>
          <w:tcPr>
            <w:tcW w:w="2948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Family Support worker 1 day a week.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To support senior management with safe guarding, training and dealing with active cases.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To offer families support and signpost them to relevant outside support agencies.  </w:t>
            </w: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t>£5,500.00</w:t>
            </w:r>
          </w:p>
        </w:tc>
        <w:tc>
          <w:tcPr>
            <w:tcW w:w="4529" w:type="dxa"/>
          </w:tcPr>
          <w:p w:rsidR="00A430A2" w:rsidRPr="00642B78" w:rsidRDefault="00A430A2" w:rsidP="0080705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All safe guarding training up to date.</w:t>
            </w:r>
            <w:r w:rsidR="00807055" w:rsidRPr="00642B78">
              <w:rPr>
                <w:rFonts w:cstheme="minorHAnsi"/>
                <w:highlight w:val="green"/>
              </w:rPr>
              <w:t xml:space="preserve"> All staff signed to show they have had up to date training. </w:t>
            </w:r>
          </w:p>
          <w:p w:rsidR="00A430A2" w:rsidRPr="00642B78" w:rsidRDefault="00A430A2" w:rsidP="0080705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CP and CIN paperwork up-to date</w:t>
            </w:r>
            <w:r w:rsidR="00807055" w:rsidRPr="00642B78">
              <w:rPr>
                <w:rFonts w:cstheme="minorHAnsi"/>
                <w:highlight w:val="green"/>
              </w:rPr>
              <w:t xml:space="preserve">, regular meetings with SLT and FSW regarding vulnerable families. </w:t>
            </w:r>
            <w:r w:rsidRPr="00642B78">
              <w:rPr>
                <w:rFonts w:cstheme="minorHAnsi"/>
                <w:highlight w:val="green"/>
              </w:rPr>
              <w:t xml:space="preserve">  </w:t>
            </w:r>
          </w:p>
          <w:p w:rsidR="00807055" w:rsidRPr="00642B78" w:rsidRDefault="00807055" w:rsidP="0080705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>Weekly contact made with vulnerable families</w:t>
            </w:r>
          </w:p>
          <w:p w:rsidR="00807055" w:rsidRPr="007B35D5" w:rsidRDefault="00807055" w:rsidP="0080705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642B78">
              <w:rPr>
                <w:rFonts w:cstheme="minorHAnsi"/>
                <w:highlight w:val="green"/>
              </w:rPr>
              <w:t>Parent questionnaires indicate they know where to access help within school.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LP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AC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MB</w:t>
            </w:r>
          </w:p>
        </w:tc>
        <w:tc>
          <w:tcPr>
            <w:tcW w:w="2890" w:type="dxa"/>
          </w:tcPr>
          <w:p w:rsidR="00A430A2" w:rsidRPr="0084616E" w:rsidRDefault="00C342F4" w:rsidP="00C342F4">
            <w:pPr>
              <w:rPr>
                <w:rFonts w:cstheme="minorHAnsi"/>
              </w:rPr>
            </w:pPr>
            <w:r>
              <w:rPr>
                <w:rFonts w:cstheme="minorHAnsi"/>
              </w:rPr>
              <w:t>All staff fully trained at least level 1</w:t>
            </w:r>
          </w:p>
        </w:tc>
      </w:tr>
      <w:tr w:rsidR="00A430A2" w:rsidRPr="0084616E" w:rsidTr="0084616E">
        <w:tc>
          <w:tcPr>
            <w:tcW w:w="1725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To raise progress rates in R, W and M for KS1 PP pupils.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To close the gap in attainment between PP and non-PP pupils.</w:t>
            </w:r>
          </w:p>
        </w:tc>
        <w:tc>
          <w:tcPr>
            <w:tcW w:w="2948" w:type="dxa"/>
            <w:vAlign w:val="bottom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Pupil Premium Finance manager.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-work out staffing costs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-Spreadsheets 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-Pupil premium strategy sheet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-Updating website  </w:t>
            </w:r>
          </w:p>
        </w:tc>
        <w:tc>
          <w:tcPr>
            <w:tcW w:w="1261" w:type="dxa"/>
            <w:vAlign w:val="bottom"/>
          </w:tcPr>
          <w:p w:rsidR="00A430A2" w:rsidRPr="0084616E" w:rsidRDefault="00A430A2" w:rsidP="00A430A2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t>£8,446.00</w:t>
            </w:r>
          </w:p>
        </w:tc>
        <w:tc>
          <w:tcPr>
            <w:tcW w:w="4529" w:type="dxa"/>
          </w:tcPr>
          <w:p w:rsidR="00A430A2" w:rsidRPr="00642B78" w:rsidRDefault="00A430A2" w:rsidP="00A430A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highlight w:val="green"/>
              </w:rPr>
            </w:pPr>
            <w:r w:rsidRPr="00642B78">
              <w:rPr>
                <w:rFonts w:cstheme="minorHAnsi"/>
                <w:highlight w:val="green"/>
              </w:rPr>
              <w:t xml:space="preserve">All PP paperwork and financial documents up to date and published on the school website. </w:t>
            </w:r>
          </w:p>
          <w:p w:rsidR="00807055" w:rsidRPr="007B35D5" w:rsidRDefault="00807055" w:rsidP="00A430A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642B78">
              <w:rPr>
                <w:rFonts w:cstheme="minorHAnsi"/>
                <w:highlight w:val="green"/>
              </w:rPr>
              <w:t>All staffing costs up to date</w:t>
            </w: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DT</w:t>
            </w:r>
          </w:p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</w:tc>
        <w:tc>
          <w:tcPr>
            <w:tcW w:w="2890" w:type="dxa"/>
          </w:tcPr>
          <w:p w:rsidR="00C342F4" w:rsidRDefault="00C342F4" w:rsidP="00C342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Gap between PP &amp; non-PP in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2 closed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</w:tblGrid>
            <w:tr w:rsidR="00C342F4" w:rsidTr="00247276"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Yr2 SATS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R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W</w:t>
                  </w:r>
                </w:p>
              </w:tc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M</w:t>
                  </w:r>
                </w:p>
              </w:tc>
            </w:tr>
            <w:tr w:rsidR="00C342F4" w:rsidTr="00247276"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PP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88%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88%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75%</w:t>
                  </w:r>
                </w:p>
              </w:tc>
            </w:tr>
            <w:tr w:rsidR="00C342F4" w:rsidTr="00247276"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Non</w:t>
                  </w:r>
                </w:p>
                <w:p w:rsidR="00C342F4" w:rsidRDefault="00C342F4" w:rsidP="00C342F4">
                  <w:r>
                    <w:t>PP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83%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81%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>
                    <w:t>79%</w:t>
                  </w:r>
                </w:p>
              </w:tc>
            </w:tr>
            <w:tr w:rsidR="00C342F4" w:rsidTr="00247276">
              <w:tc>
                <w:tcPr>
                  <w:tcW w:w="666" w:type="dxa"/>
                  <w:shd w:val="clear" w:color="auto" w:fill="5B9BD5" w:themeFill="accent1"/>
                </w:tcPr>
                <w:p w:rsidR="00C342F4" w:rsidRDefault="00C342F4" w:rsidP="00C342F4">
                  <w:r>
                    <w:t>GAP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 w:rsidRPr="00B14D8B">
                    <w:rPr>
                      <w:highlight w:val="green"/>
                    </w:rPr>
                    <w:t>+5%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 w:rsidRPr="00B14D8B">
                    <w:rPr>
                      <w:highlight w:val="green"/>
                    </w:rPr>
                    <w:t>+7%</w:t>
                  </w:r>
                </w:p>
              </w:tc>
              <w:tc>
                <w:tcPr>
                  <w:tcW w:w="666" w:type="dxa"/>
                </w:tcPr>
                <w:p w:rsidR="00C342F4" w:rsidRDefault="00C342F4" w:rsidP="00C342F4">
                  <w:r w:rsidRPr="00B14D8B">
                    <w:rPr>
                      <w:highlight w:val="yellow"/>
                    </w:rPr>
                    <w:t>-4%</w:t>
                  </w:r>
                </w:p>
              </w:tc>
            </w:tr>
          </w:tbl>
          <w:p w:rsidR="00A430A2" w:rsidRDefault="00A430A2" w:rsidP="00C342F4">
            <w:pPr>
              <w:rPr>
                <w:rFonts w:cstheme="minorHAnsi"/>
              </w:rPr>
            </w:pPr>
          </w:p>
          <w:p w:rsidR="00C342F4" w:rsidRPr="00F03642" w:rsidRDefault="00C342F4" w:rsidP="00C342F4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Gap between PP and non-PP achieving ARE has closed</w:t>
            </w:r>
          </w:p>
          <w:p w:rsidR="00C342F4" w:rsidRPr="00F03642" w:rsidRDefault="00C342F4" w:rsidP="00C342F4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W -13%, -1%, 0%</w:t>
            </w:r>
          </w:p>
          <w:p w:rsidR="00C342F4" w:rsidRPr="00F03642" w:rsidRDefault="00C342F4" w:rsidP="00C342F4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R 0%, +4%, +7%</w:t>
            </w:r>
          </w:p>
          <w:p w:rsidR="00C342F4" w:rsidRPr="00F03642" w:rsidRDefault="00C342F4" w:rsidP="00C342F4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M -3%, -2%, -1%</w:t>
            </w:r>
          </w:p>
          <w:p w:rsidR="00C342F4" w:rsidRPr="00F03642" w:rsidRDefault="00C342F4" w:rsidP="00C342F4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Gap between PP and non-PP achieving GDS has closed</w:t>
            </w:r>
          </w:p>
          <w:p w:rsidR="00C342F4" w:rsidRPr="00F03642" w:rsidRDefault="00C342F4" w:rsidP="00C342F4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 xml:space="preserve"> W -19%, -19.5%, 12%</w:t>
            </w:r>
          </w:p>
          <w:p w:rsidR="00C342F4" w:rsidRPr="00F03642" w:rsidRDefault="00C342F4" w:rsidP="00C342F4">
            <w:pPr>
              <w:rPr>
                <w:rFonts w:cs="Arial"/>
                <w:sz w:val="18"/>
                <w:szCs w:val="18"/>
              </w:rPr>
            </w:pPr>
            <w:r w:rsidRPr="00F03642">
              <w:rPr>
                <w:rFonts w:cs="Arial"/>
                <w:sz w:val="18"/>
                <w:szCs w:val="18"/>
              </w:rPr>
              <w:t>R -21%, -18%, -14%</w:t>
            </w:r>
          </w:p>
          <w:p w:rsidR="00C342F4" w:rsidRPr="0084616E" w:rsidRDefault="00C342F4" w:rsidP="00C342F4">
            <w:pPr>
              <w:rPr>
                <w:rFonts w:cstheme="minorHAnsi"/>
              </w:rPr>
            </w:pPr>
            <w:r w:rsidRPr="00F03642">
              <w:rPr>
                <w:rFonts w:cs="Arial"/>
                <w:sz w:val="18"/>
                <w:szCs w:val="18"/>
              </w:rPr>
              <w:t>M -17%, -17%, -12%</w:t>
            </w:r>
          </w:p>
        </w:tc>
      </w:tr>
    </w:tbl>
    <w:p w:rsidR="002372AF" w:rsidRDefault="002372AF">
      <w:pPr>
        <w:rPr>
          <w:rFonts w:ascii="Calibri" w:eastAsia="Times New Roman" w:hAnsi="Calibri" w:cs="Calibri"/>
          <w:b/>
          <w:lang w:eastAsia="en-GB"/>
        </w:rPr>
      </w:pPr>
      <w:r w:rsidRPr="00D317E4">
        <w:rPr>
          <w:rFonts w:cstheme="minorHAnsi"/>
          <w:b/>
        </w:rPr>
        <w:t xml:space="preserve">Total spend: </w:t>
      </w:r>
      <w:r w:rsidR="00FF1C17" w:rsidRPr="00D317E4">
        <w:rPr>
          <w:rFonts w:ascii="Calibri" w:eastAsia="Times New Roman" w:hAnsi="Calibri" w:cs="Calibri"/>
          <w:b/>
          <w:lang w:eastAsia="en-GB"/>
        </w:rPr>
        <w:t>£89,253</w:t>
      </w:r>
      <w:r w:rsidRPr="00D317E4">
        <w:rPr>
          <w:rFonts w:ascii="Calibri" w:eastAsia="Times New Roman" w:hAnsi="Calibri" w:cs="Calibri"/>
          <w:b/>
          <w:lang w:eastAsia="en-GB"/>
        </w:rPr>
        <w:t>.00</w:t>
      </w:r>
    </w:p>
    <w:p w:rsidR="00683207" w:rsidRDefault="00683207">
      <w:pPr>
        <w:rPr>
          <w:rFonts w:ascii="Calibri" w:eastAsia="Times New Roman" w:hAnsi="Calibri" w:cs="Calibri"/>
          <w:b/>
          <w:lang w:eastAsia="en-GB"/>
        </w:rPr>
      </w:pPr>
    </w:p>
    <w:p w:rsidR="00F03642" w:rsidRPr="00D317E4" w:rsidRDefault="00F03642">
      <w:pPr>
        <w:rPr>
          <w:rFonts w:ascii="Calibri" w:eastAsia="Times New Roman" w:hAnsi="Calibri" w:cs="Calibri"/>
          <w:b/>
          <w:lang w:eastAsia="en-GB"/>
        </w:rPr>
      </w:pPr>
    </w:p>
    <w:sectPr w:rsidR="00F03642" w:rsidRPr="00D317E4" w:rsidSect="00BC7B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42" w:rsidRDefault="00F03642" w:rsidP="00BC7B64">
      <w:pPr>
        <w:spacing w:after="0" w:line="240" w:lineRule="auto"/>
      </w:pPr>
      <w:r>
        <w:separator/>
      </w:r>
    </w:p>
  </w:endnote>
  <w:endnote w:type="continuationSeparator" w:id="0">
    <w:p w:rsidR="00F03642" w:rsidRDefault="00F03642" w:rsidP="00BC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42" w:rsidRDefault="00F03642" w:rsidP="00BC7B64">
      <w:pPr>
        <w:spacing w:after="0" w:line="240" w:lineRule="auto"/>
      </w:pPr>
      <w:r>
        <w:separator/>
      </w:r>
    </w:p>
  </w:footnote>
  <w:footnote w:type="continuationSeparator" w:id="0">
    <w:p w:rsidR="00F03642" w:rsidRDefault="00F03642" w:rsidP="00BC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42" w:rsidRDefault="00F03642" w:rsidP="00BC7B64">
    <w:pPr>
      <w:pStyle w:val="Header"/>
      <w:jc w:val="center"/>
      <w:rPr>
        <w:b/>
        <w:sz w:val="36"/>
        <w:u w:val="single"/>
      </w:rPr>
    </w:pPr>
    <w:r w:rsidRPr="00BC7B64">
      <w:rPr>
        <w:b/>
        <w:sz w:val="36"/>
        <w:u w:val="single"/>
      </w:rPr>
      <w:t>Pupil Premium Spending Plan</w:t>
    </w:r>
    <w:r>
      <w:rPr>
        <w:b/>
        <w:sz w:val="36"/>
        <w:u w:val="single"/>
      </w:rPr>
      <w:t xml:space="preserve"> 2017-18        </w:t>
    </w:r>
  </w:p>
  <w:p w:rsidR="00F03642" w:rsidRPr="007340EE" w:rsidRDefault="00F03642" w:rsidP="00BC7B64">
    <w:pPr>
      <w:pStyle w:val="Header"/>
      <w:jc w:val="center"/>
      <w:rPr>
        <w:b/>
        <w:sz w:val="36"/>
      </w:rPr>
    </w:pPr>
    <w:r w:rsidRPr="007340EE">
      <w:rPr>
        <w:b/>
        <w:sz w:val="36"/>
      </w:rPr>
      <w:t>Link Governor: Pauline Brown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FDF"/>
    <w:multiLevelType w:val="hybridMultilevel"/>
    <w:tmpl w:val="E64A5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DDF"/>
    <w:multiLevelType w:val="hybridMultilevel"/>
    <w:tmpl w:val="D10C6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C14F4"/>
    <w:multiLevelType w:val="hybridMultilevel"/>
    <w:tmpl w:val="E6726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0E4"/>
    <w:multiLevelType w:val="hybridMultilevel"/>
    <w:tmpl w:val="816C745C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2CE7"/>
    <w:multiLevelType w:val="hybridMultilevel"/>
    <w:tmpl w:val="FD5A2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27749"/>
    <w:multiLevelType w:val="hybridMultilevel"/>
    <w:tmpl w:val="98E64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75EA9"/>
    <w:multiLevelType w:val="hybridMultilevel"/>
    <w:tmpl w:val="A49216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124BC"/>
    <w:multiLevelType w:val="hybridMultilevel"/>
    <w:tmpl w:val="A65EDF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27E1D"/>
    <w:multiLevelType w:val="hybridMultilevel"/>
    <w:tmpl w:val="F010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6F76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79BE"/>
    <w:multiLevelType w:val="hybridMultilevel"/>
    <w:tmpl w:val="6E4C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3670"/>
    <w:multiLevelType w:val="hybridMultilevel"/>
    <w:tmpl w:val="6DEC5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B4B92"/>
    <w:multiLevelType w:val="hybridMultilevel"/>
    <w:tmpl w:val="4A62FBFE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D101A"/>
    <w:multiLevelType w:val="hybridMultilevel"/>
    <w:tmpl w:val="B6C2AA28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6FC6"/>
    <w:multiLevelType w:val="hybridMultilevel"/>
    <w:tmpl w:val="870EB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530D0"/>
    <w:multiLevelType w:val="hybridMultilevel"/>
    <w:tmpl w:val="CCEA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86768"/>
    <w:multiLevelType w:val="hybridMultilevel"/>
    <w:tmpl w:val="B9163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C441A"/>
    <w:multiLevelType w:val="hybridMultilevel"/>
    <w:tmpl w:val="C5CE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7C9A"/>
    <w:multiLevelType w:val="hybridMultilevel"/>
    <w:tmpl w:val="CF0A3C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C1AF1"/>
    <w:multiLevelType w:val="hybridMultilevel"/>
    <w:tmpl w:val="87E02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A10CC"/>
    <w:multiLevelType w:val="hybridMultilevel"/>
    <w:tmpl w:val="095E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4AC1"/>
    <w:multiLevelType w:val="hybridMultilevel"/>
    <w:tmpl w:val="2AA45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31BB9"/>
    <w:multiLevelType w:val="hybridMultilevel"/>
    <w:tmpl w:val="96A0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1E64"/>
    <w:multiLevelType w:val="hybridMultilevel"/>
    <w:tmpl w:val="490A93D6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F7571"/>
    <w:multiLevelType w:val="hybridMultilevel"/>
    <w:tmpl w:val="691A8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15459"/>
    <w:multiLevelType w:val="hybridMultilevel"/>
    <w:tmpl w:val="59580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91506"/>
    <w:multiLevelType w:val="hybridMultilevel"/>
    <w:tmpl w:val="764CA1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C02EE"/>
    <w:multiLevelType w:val="hybridMultilevel"/>
    <w:tmpl w:val="43FA2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33297F"/>
    <w:multiLevelType w:val="hybridMultilevel"/>
    <w:tmpl w:val="3DE85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941D9"/>
    <w:multiLevelType w:val="hybridMultilevel"/>
    <w:tmpl w:val="3F0E6C7E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71F8B"/>
    <w:multiLevelType w:val="hybridMultilevel"/>
    <w:tmpl w:val="41D04BE0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01930"/>
    <w:multiLevelType w:val="hybridMultilevel"/>
    <w:tmpl w:val="888CC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0"/>
  </w:num>
  <w:num w:numId="5">
    <w:abstractNumId w:val="28"/>
  </w:num>
  <w:num w:numId="6">
    <w:abstractNumId w:val="29"/>
  </w:num>
  <w:num w:numId="7">
    <w:abstractNumId w:val="3"/>
  </w:num>
  <w:num w:numId="8">
    <w:abstractNumId w:val="22"/>
  </w:num>
  <w:num w:numId="9">
    <w:abstractNumId w:val="11"/>
  </w:num>
  <w:num w:numId="10">
    <w:abstractNumId w:val="21"/>
  </w:num>
  <w:num w:numId="11">
    <w:abstractNumId w:val="20"/>
  </w:num>
  <w:num w:numId="12">
    <w:abstractNumId w:val="9"/>
  </w:num>
  <w:num w:numId="13">
    <w:abstractNumId w:val="8"/>
  </w:num>
  <w:num w:numId="14">
    <w:abstractNumId w:val="16"/>
  </w:num>
  <w:num w:numId="15">
    <w:abstractNumId w:val="10"/>
  </w:num>
  <w:num w:numId="16">
    <w:abstractNumId w:val="5"/>
  </w:num>
  <w:num w:numId="17">
    <w:abstractNumId w:val="23"/>
  </w:num>
  <w:num w:numId="18">
    <w:abstractNumId w:val="30"/>
  </w:num>
  <w:num w:numId="19">
    <w:abstractNumId w:val="6"/>
  </w:num>
  <w:num w:numId="20">
    <w:abstractNumId w:val="18"/>
  </w:num>
  <w:num w:numId="21">
    <w:abstractNumId w:val="19"/>
  </w:num>
  <w:num w:numId="22">
    <w:abstractNumId w:val="1"/>
  </w:num>
  <w:num w:numId="23">
    <w:abstractNumId w:val="2"/>
  </w:num>
  <w:num w:numId="24">
    <w:abstractNumId w:val="7"/>
  </w:num>
  <w:num w:numId="25">
    <w:abstractNumId w:val="24"/>
  </w:num>
  <w:num w:numId="26">
    <w:abstractNumId w:val="27"/>
  </w:num>
  <w:num w:numId="27">
    <w:abstractNumId w:val="15"/>
  </w:num>
  <w:num w:numId="28">
    <w:abstractNumId w:val="25"/>
  </w:num>
  <w:num w:numId="29">
    <w:abstractNumId w:val="13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64"/>
    <w:rsid w:val="00023070"/>
    <w:rsid w:val="000448AE"/>
    <w:rsid w:val="000B0AFB"/>
    <w:rsid w:val="00113B45"/>
    <w:rsid w:val="00144778"/>
    <w:rsid w:val="00157C26"/>
    <w:rsid w:val="001A33C3"/>
    <w:rsid w:val="002372AF"/>
    <w:rsid w:val="00260848"/>
    <w:rsid w:val="00280912"/>
    <w:rsid w:val="002B5A51"/>
    <w:rsid w:val="002D4BD8"/>
    <w:rsid w:val="00327DF3"/>
    <w:rsid w:val="00437F34"/>
    <w:rsid w:val="004B1D44"/>
    <w:rsid w:val="00514C84"/>
    <w:rsid w:val="00517C77"/>
    <w:rsid w:val="00642B78"/>
    <w:rsid w:val="00663CBF"/>
    <w:rsid w:val="00683207"/>
    <w:rsid w:val="006928A8"/>
    <w:rsid w:val="006B0E30"/>
    <w:rsid w:val="006C7563"/>
    <w:rsid w:val="00714D50"/>
    <w:rsid w:val="007340EE"/>
    <w:rsid w:val="007B35D5"/>
    <w:rsid w:val="007B6642"/>
    <w:rsid w:val="007F1383"/>
    <w:rsid w:val="00807055"/>
    <w:rsid w:val="008344D1"/>
    <w:rsid w:val="0084616E"/>
    <w:rsid w:val="00887039"/>
    <w:rsid w:val="00A22568"/>
    <w:rsid w:val="00A430A2"/>
    <w:rsid w:val="00A732D0"/>
    <w:rsid w:val="00AC0C1F"/>
    <w:rsid w:val="00AE67FE"/>
    <w:rsid w:val="00B14D8B"/>
    <w:rsid w:val="00B56B16"/>
    <w:rsid w:val="00B63CB8"/>
    <w:rsid w:val="00B94236"/>
    <w:rsid w:val="00BA6C65"/>
    <w:rsid w:val="00BB3941"/>
    <w:rsid w:val="00BC7B64"/>
    <w:rsid w:val="00BD3114"/>
    <w:rsid w:val="00C342F4"/>
    <w:rsid w:val="00C66C26"/>
    <w:rsid w:val="00C948B5"/>
    <w:rsid w:val="00C95E4F"/>
    <w:rsid w:val="00D317E4"/>
    <w:rsid w:val="00DF0728"/>
    <w:rsid w:val="00E32E2F"/>
    <w:rsid w:val="00ED19D6"/>
    <w:rsid w:val="00ED5888"/>
    <w:rsid w:val="00EE4D16"/>
    <w:rsid w:val="00F03642"/>
    <w:rsid w:val="00F86EDA"/>
    <w:rsid w:val="00FC103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E935BE"/>
  <w15:docId w15:val="{FF247594-0EDA-4E36-AC5F-D47B1E21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64"/>
  </w:style>
  <w:style w:type="paragraph" w:styleId="Footer">
    <w:name w:val="footer"/>
    <w:basedOn w:val="Normal"/>
    <w:link w:val="FooterChar"/>
    <w:uiPriority w:val="99"/>
    <w:unhideWhenUsed/>
    <w:rsid w:val="00BC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64"/>
  </w:style>
  <w:style w:type="paragraph" w:styleId="ListParagraph">
    <w:name w:val="List Paragraph"/>
    <w:basedOn w:val="Normal"/>
    <w:uiPriority w:val="34"/>
    <w:qFormat/>
    <w:rsid w:val="00B56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C7563"/>
    <w:pPr>
      <w:spacing w:after="0" w:line="240" w:lineRule="auto"/>
    </w:pPr>
    <w:rPr>
      <w:rFonts w:ascii="Calibri" w:eastAsia="Times New Roman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3DBC-242B-4734-87DC-DA9B989119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7A7D85-4A02-45F4-B690-5D81A693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Pickett</dc:creator>
  <cp:keywords>[IL0: UNCLASSIFIED]</cp:keywords>
  <cp:lastModifiedBy>Sarah Pickett</cp:lastModifiedBy>
  <cp:revision>9</cp:revision>
  <cp:lastPrinted>2018-05-08T09:20:00Z</cp:lastPrinted>
  <dcterms:created xsi:type="dcterms:W3CDTF">2018-03-06T15:47:00Z</dcterms:created>
  <dcterms:modified xsi:type="dcterms:W3CDTF">2018-07-18T15:24:00Z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e3dce0a2-5bdc-485e-9d5e-2811b77a3ce5</vt:lpwstr>
  </property>
  <property fmtid="{D5CDD505-2E9C-101B-9397-08002B2CF9AE}" pid="3" name="bjSaver">
    <vt:lpwstr>uyijir9/EtIl1QXP1E0fv0P5jkvozHOK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